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4A" w:rsidRDefault="00FE6F02">
      <w:pPr>
        <w:spacing w:line="640" w:lineRule="exact"/>
        <w:jc w:val="center"/>
        <w:rPr>
          <w:rFonts w:ascii="方正小标宋_GBK" w:eastAsia="方正小标宋_GBK"/>
          <w:sz w:val="44"/>
          <w:szCs w:val="32"/>
        </w:rPr>
      </w:pPr>
      <w:r>
        <w:rPr>
          <w:rFonts w:ascii="方正小标宋_GBK" w:eastAsia="方正小标宋_GBK"/>
          <w:sz w:val="44"/>
          <w:szCs w:val="32"/>
        </w:rPr>
        <w:t>2022</w:t>
      </w:r>
      <w:r>
        <w:rPr>
          <w:rFonts w:ascii="方正小标宋_GBK" w:eastAsia="方正小标宋_GBK" w:hint="eastAsia"/>
          <w:sz w:val="44"/>
          <w:szCs w:val="32"/>
        </w:rPr>
        <w:t>年吴中区建筑工地</w:t>
      </w:r>
    </w:p>
    <w:p w:rsidR="005F504A" w:rsidRDefault="00FE6F02">
      <w:pPr>
        <w:spacing w:line="640" w:lineRule="exact"/>
        <w:jc w:val="center"/>
        <w:rPr>
          <w:rFonts w:ascii="方正小标宋_GBK" w:eastAsia="方正小标宋_GBK"/>
          <w:sz w:val="44"/>
          <w:szCs w:val="32"/>
        </w:rPr>
      </w:pPr>
      <w:r>
        <w:rPr>
          <w:rFonts w:ascii="方正小标宋_GBK" w:eastAsia="方正小标宋_GBK" w:hint="eastAsia"/>
          <w:sz w:val="44"/>
          <w:szCs w:val="32"/>
        </w:rPr>
        <w:t>创建文明典范城市行动方案</w:t>
      </w:r>
    </w:p>
    <w:p w:rsidR="005F504A" w:rsidRDefault="00FE6F02">
      <w:pPr>
        <w:spacing w:line="600" w:lineRule="exact"/>
        <w:ind w:firstLineChars="200" w:firstLine="640"/>
        <w:rPr>
          <w:rFonts w:eastAsia="仿宋_GB2312"/>
          <w:sz w:val="32"/>
          <w:szCs w:val="32"/>
        </w:rPr>
      </w:pPr>
      <w:r>
        <w:rPr>
          <w:rFonts w:eastAsia="仿宋_GB2312" w:hint="eastAsia"/>
          <w:sz w:val="32"/>
          <w:szCs w:val="32"/>
        </w:rPr>
        <w:t>按照《全国文明城市测评体系》、《吴中区文明典范城市创建十大专项任务实施方案》（吴创办〔</w:t>
      </w:r>
      <w:r>
        <w:rPr>
          <w:rFonts w:eastAsia="仿宋_GB2312" w:hint="eastAsia"/>
          <w:sz w:val="32"/>
          <w:szCs w:val="32"/>
        </w:rPr>
        <w:t>2022</w:t>
      </w:r>
      <w:r>
        <w:rPr>
          <w:rFonts w:eastAsia="仿宋_GB2312" w:hint="eastAsia"/>
          <w:sz w:val="32"/>
          <w:szCs w:val="32"/>
        </w:rPr>
        <w:t>〕</w:t>
      </w:r>
      <w:r>
        <w:rPr>
          <w:rFonts w:eastAsia="仿宋_GB2312" w:hint="eastAsia"/>
          <w:sz w:val="32"/>
          <w:szCs w:val="32"/>
        </w:rPr>
        <w:t>2</w:t>
      </w:r>
      <w:r>
        <w:rPr>
          <w:rFonts w:eastAsia="仿宋_GB2312" w:hint="eastAsia"/>
          <w:sz w:val="32"/>
          <w:szCs w:val="32"/>
        </w:rPr>
        <w:t>号）的工作要求和区委、区政府关于文明典范城市建设工作的部署，组织开展建筑工地专项任务，结合我区建筑工地实际，制定本实施方案。</w:t>
      </w:r>
    </w:p>
    <w:p w:rsidR="005F504A" w:rsidRDefault="00FE6F02">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一、工作目标</w:t>
      </w:r>
    </w:p>
    <w:p w:rsidR="005F504A" w:rsidRDefault="00FE6F02">
      <w:pPr>
        <w:spacing w:line="600" w:lineRule="exact"/>
        <w:ind w:firstLineChars="200" w:firstLine="640"/>
        <w:rPr>
          <w:rFonts w:eastAsia="黑体"/>
          <w:sz w:val="32"/>
          <w:szCs w:val="32"/>
        </w:rPr>
      </w:pPr>
      <w:r>
        <w:rPr>
          <w:rFonts w:eastAsia="仿宋_GB2312" w:hint="eastAsia"/>
          <w:sz w:val="32"/>
          <w:szCs w:val="32"/>
        </w:rPr>
        <w:t>坚持物质文明和精神文明协调发展，坚持“创建为民、创建惠民”理念，积极适应新形势、新要求、新任务，按照部门主管、属地管理、企业负责的原则，围绕建筑工地围挡公益广告刊播、工地现场文明施工管理、工地人员文明行为等方面存在的短板，集中力量、加大投入、有效整改，不断提升建筑工地文明程度，树立行业良好形象，推动全区建筑工地创建水平迈上新台阶。</w:t>
      </w:r>
    </w:p>
    <w:p w:rsidR="005F504A" w:rsidRDefault="00FE6F02">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二、工作要求</w:t>
      </w:r>
    </w:p>
    <w:p w:rsidR="005F504A" w:rsidRDefault="00FE6F02">
      <w:pPr>
        <w:spacing w:line="579" w:lineRule="exact"/>
        <w:ind w:firstLineChars="200" w:firstLine="640"/>
        <w:jc w:val="left"/>
        <w:rPr>
          <w:rFonts w:ascii="楷体_GB2312" w:eastAsia="楷体_GB2312"/>
          <w:sz w:val="32"/>
          <w:szCs w:val="32"/>
        </w:rPr>
      </w:pPr>
      <w:r>
        <w:rPr>
          <w:rFonts w:ascii="楷体_GB2312" w:eastAsia="楷体_GB2312" w:hint="eastAsia"/>
          <w:sz w:val="32"/>
          <w:szCs w:val="32"/>
        </w:rPr>
        <w:t>（一）围挡设置要求</w:t>
      </w:r>
    </w:p>
    <w:p w:rsidR="005F504A" w:rsidRDefault="00FE6F02">
      <w:pPr>
        <w:spacing w:line="579" w:lineRule="exact"/>
        <w:ind w:firstLineChars="200" w:firstLine="643"/>
        <w:jc w:val="left"/>
        <w:rPr>
          <w:rFonts w:ascii="仿宋_GB2312" w:eastAsia="仿宋_GB2312"/>
          <w:sz w:val="32"/>
          <w:szCs w:val="32"/>
        </w:rPr>
      </w:pPr>
      <w:r>
        <w:rPr>
          <w:rFonts w:ascii="仿宋_GB2312" w:eastAsia="仿宋_GB2312" w:hint="eastAsia"/>
          <w:b/>
          <w:bCs/>
          <w:sz w:val="32"/>
          <w:szCs w:val="32"/>
        </w:rPr>
        <w:t>1.围挡高度。</w:t>
      </w:r>
      <w:r>
        <w:rPr>
          <w:rFonts w:ascii="仿宋_GB2312" w:eastAsia="仿宋_GB2312" w:hint="eastAsia"/>
          <w:sz w:val="32"/>
          <w:szCs w:val="32"/>
        </w:rPr>
        <w:t>一般房屋建筑工程固定式围挡高度为4米，特殊工程项目可以根据需要提高设置高度。市政基础设施工程固定式围挡高度为3米。工期3个月以内的市政基础设施工程及临时作业点区域，可采用移动式水马围挡。（既有围挡为砖砌围墙且剩余工期在3个月以内的无需调整）。</w:t>
      </w:r>
    </w:p>
    <w:p w:rsidR="005F504A" w:rsidRDefault="00FE6F02">
      <w:pPr>
        <w:spacing w:line="579" w:lineRule="exact"/>
        <w:ind w:firstLineChars="200" w:firstLine="643"/>
        <w:jc w:val="left"/>
        <w:rPr>
          <w:rFonts w:ascii="仿宋_GB2312" w:eastAsia="仿宋_GB2312"/>
          <w:sz w:val="32"/>
          <w:szCs w:val="32"/>
        </w:rPr>
      </w:pPr>
      <w:r>
        <w:rPr>
          <w:rFonts w:ascii="仿宋_GB2312" w:eastAsia="仿宋_GB2312" w:hint="eastAsia"/>
          <w:b/>
          <w:bCs/>
          <w:sz w:val="32"/>
          <w:szCs w:val="32"/>
        </w:rPr>
        <w:t>2.材质颜色。</w:t>
      </w:r>
      <w:r>
        <w:rPr>
          <w:rFonts w:ascii="仿宋_GB2312" w:eastAsia="仿宋_GB2312" w:hint="eastAsia"/>
          <w:sz w:val="32"/>
          <w:szCs w:val="32"/>
        </w:rPr>
        <w:t>围挡以硬质材料为基底，确保安全稳定，外侧</w:t>
      </w:r>
      <w:r>
        <w:rPr>
          <w:rFonts w:ascii="仿宋_GB2312" w:eastAsia="仿宋_GB2312" w:hint="eastAsia"/>
          <w:sz w:val="32"/>
          <w:szCs w:val="32"/>
        </w:rPr>
        <w:lastRenderedPageBreak/>
        <w:t>全覆盖绿色假草皮。不宜采用印草纹绿色彩钢板代替规范围挡。</w:t>
      </w:r>
    </w:p>
    <w:p w:rsidR="005F504A" w:rsidRDefault="00FE6F02">
      <w:pPr>
        <w:spacing w:line="579" w:lineRule="exact"/>
        <w:ind w:firstLineChars="200" w:firstLine="640"/>
        <w:jc w:val="left"/>
        <w:rPr>
          <w:rFonts w:ascii="楷体_GB2312" w:eastAsia="楷体_GB2312"/>
          <w:sz w:val="32"/>
          <w:szCs w:val="32"/>
        </w:rPr>
      </w:pPr>
      <w:r>
        <w:rPr>
          <w:rFonts w:ascii="楷体_GB2312" w:eastAsia="楷体_GB2312" w:hint="eastAsia"/>
          <w:sz w:val="32"/>
          <w:szCs w:val="32"/>
        </w:rPr>
        <w:t>（二）公益广告设置要求</w:t>
      </w:r>
    </w:p>
    <w:p w:rsidR="005F504A" w:rsidRDefault="00FE6F02">
      <w:pPr>
        <w:spacing w:line="579" w:lineRule="exact"/>
        <w:ind w:firstLineChars="200" w:firstLine="643"/>
        <w:jc w:val="left"/>
        <w:rPr>
          <w:rFonts w:ascii="仿宋_GB2312" w:eastAsia="仿宋_GB2312"/>
          <w:sz w:val="32"/>
          <w:szCs w:val="32"/>
        </w:rPr>
      </w:pPr>
      <w:r>
        <w:rPr>
          <w:rFonts w:ascii="仿宋_GB2312" w:eastAsia="仿宋_GB2312" w:hint="eastAsia"/>
          <w:b/>
          <w:sz w:val="32"/>
          <w:szCs w:val="32"/>
        </w:rPr>
        <w:t>1.材质颜色。</w:t>
      </w:r>
      <w:r>
        <w:rPr>
          <w:rFonts w:ascii="仿宋_GB2312" w:eastAsia="仿宋_GB2312" w:hint="eastAsia"/>
          <w:sz w:val="32"/>
          <w:szCs w:val="32"/>
        </w:rPr>
        <w:t>公益广告原则上统一采用实体文字安装布设，颜色以白色或金色为主，使用材料应耐久牢固，便于维护，建议使用雪弗板、亚克力板、不锈钢等材料。</w:t>
      </w:r>
    </w:p>
    <w:p w:rsidR="005F504A" w:rsidRDefault="00FE6F02">
      <w:pPr>
        <w:spacing w:line="579" w:lineRule="exact"/>
        <w:ind w:firstLineChars="200" w:firstLine="643"/>
        <w:jc w:val="left"/>
        <w:rPr>
          <w:rFonts w:ascii="仿宋_GB2312" w:eastAsia="仿宋_GB2312"/>
          <w:sz w:val="32"/>
          <w:szCs w:val="32"/>
        </w:rPr>
      </w:pPr>
      <w:r>
        <w:rPr>
          <w:rFonts w:ascii="仿宋_GB2312" w:eastAsia="仿宋_GB2312" w:hint="eastAsia"/>
          <w:b/>
          <w:sz w:val="32"/>
          <w:szCs w:val="32"/>
        </w:rPr>
        <w:t>2.设置比例。</w:t>
      </w:r>
      <w:r>
        <w:rPr>
          <w:rFonts w:ascii="仿宋_GB2312" w:eastAsia="仿宋_GB2312" w:hint="eastAsia"/>
          <w:sz w:val="32"/>
          <w:szCs w:val="32"/>
        </w:rPr>
        <w:t>公益广告（含字间距）应占围挡总长度的50%及以上，内容涵盖全部6类公益广告，并且连续200米的围挡立面上应当完整布置6类公益广告（具体要求详见附件2）。</w:t>
      </w:r>
    </w:p>
    <w:p w:rsidR="005F504A" w:rsidRDefault="00FE6F02">
      <w:pPr>
        <w:spacing w:line="579" w:lineRule="exact"/>
        <w:ind w:firstLineChars="200" w:firstLine="643"/>
        <w:jc w:val="left"/>
        <w:rPr>
          <w:rFonts w:ascii="仿宋_GB2312" w:eastAsia="仿宋_GB2312"/>
          <w:sz w:val="32"/>
          <w:szCs w:val="32"/>
        </w:rPr>
      </w:pPr>
      <w:r>
        <w:rPr>
          <w:rFonts w:ascii="仿宋_GB2312" w:eastAsia="仿宋_GB2312" w:hint="eastAsia"/>
          <w:b/>
          <w:sz w:val="32"/>
          <w:szCs w:val="32"/>
        </w:rPr>
        <w:t>3.布置版式。</w:t>
      </w:r>
      <w:r>
        <w:rPr>
          <w:rFonts w:ascii="仿宋_GB2312" w:eastAsia="仿宋_GB2312" w:hint="eastAsia"/>
          <w:sz w:val="32"/>
          <w:szCs w:val="32"/>
        </w:rPr>
        <w:t>根据广告类别和内容要求，兼顾统一性、美观性，参照《建筑工地围挡公益广告文字版》（附件3、4），制定建筑工地围挡公益广告。</w:t>
      </w:r>
    </w:p>
    <w:p w:rsidR="005F504A" w:rsidRDefault="00FE6F02">
      <w:pPr>
        <w:spacing w:line="579" w:lineRule="exact"/>
        <w:ind w:firstLineChars="200" w:firstLine="640"/>
        <w:jc w:val="left"/>
        <w:rPr>
          <w:rFonts w:ascii="仿宋_GB2312" w:eastAsia="仿宋_GB2312"/>
          <w:sz w:val="32"/>
          <w:szCs w:val="32"/>
        </w:rPr>
      </w:pPr>
      <w:r>
        <w:rPr>
          <w:rFonts w:ascii="仿宋_GB2312" w:eastAsia="仿宋_GB2312" w:hint="eastAsia"/>
          <w:sz w:val="32"/>
          <w:szCs w:val="32"/>
        </w:rPr>
        <w:t>公益广告采用张挂印制图片展示的，可参照《苏州市住建领域文明典范城市公益广告设置指引手册》（附件5）统一规划设计制作，整体效果须保持协调、整洁、美观。</w:t>
      </w:r>
    </w:p>
    <w:p w:rsidR="005F504A" w:rsidRDefault="00FE6F02">
      <w:pPr>
        <w:spacing w:line="579" w:lineRule="exact"/>
        <w:ind w:firstLineChars="200" w:firstLine="640"/>
        <w:jc w:val="left"/>
        <w:rPr>
          <w:rFonts w:ascii="楷体_GB2312" w:eastAsia="楷体_GB2312"/>
          <w:sz w:val="32"/>
          <w:szCs w:val="32"/>
        </w:rPr>
      </w:pPr>
      <w:r>
        <w:rPr>
          <w:rFonts w:ascii="楷体_GB2312" w:eastAsia="楷体_GB2312" w:hint="eastAsia"/>
          <w:sz w:val="32"/>
          <w:szCs w:val="32"/>
        </w:rPr>
        <w:t>（三）环境保护要求</w:t>
      </w:r>
    </w:p>
    <w:p w:rsidR="005F504A" w:rsidRDefault="00FE6F02">
      <w:pPr>
        <w:spacing w:line="579" w:lineRule="exact"/>
        <w:ind w:firstLineChars="200" w:firstLine="640"/>
        <w:jc w:val="left"/>
        <w:rPr>
          <w:rFonts w:ascii="仿宋_GB2312" w:eastAsia="仿宋_GB2312"/>
          <w:sz w:val="32"/>
          <w:szCs w:val="32"/>
        </w:rPr>
      </w:pPr>
      <w:r>
        <w:rPr>
          <w:rFonts w:ascii="仿宋_GB2312" w:eastAsia="仿宋_GB2312" w:hint="eastAsia"/>
          <w:sz w:val="32"/>
          <w:szCs w:val="32"/>
        </w:rPr>
        <w:t>运输渣土车辆驶出工地前应对车轮和车身进行冲洗，封闭运输，无渣土抛洒现象。建筑工地内裸露渣土应及时使用扁丝六针及以上高密度防尘网进行覆盖。在施工作业期间，除雨天外，喷淋、雾炮、洒水车做双整点开启（8、10、12、14、16时等）开启，每次开启时间不少于10分钟，保持场地湿润无干燥土。土方作业时应做到湿法作业。建筑工地封闭施工，管理规范，无建筑材料及垃圾等外溢，场地内的建筑材料、建筑垃圾及生活垃圾</w:t>
      </w:r>
      <w:r>
        <w:rPr>
          <w:rFonts w:ascii="仿宋_GB2312" w:eastAsia="仿宋_GB2312" w:hint="eastAsia"/>
          <w:sz w:val="32"/>
          <w:szCs w:val="32"/>
        </w:rPr>
        <w:lastRenderedPageBreak/>
        <w:t>应当规范放置、及时清理。</w:t>
      </w:r>
    </w:p>
    <w:p w:rsidR="005F504A" w:rsidRDefault="00FE6F02">
      <w:pPr>
        <w:spacing w:line="579" w:lineRule="exact"/>
        <w:ind w:firstLineChars="200" w:firstLine="640"/>
        <w:jc w:val="left"/>
        <w:rPr>
          <w:rFonts w:ascii="楷体_GB2312" w:eastAsia="楷体_GB2312"/>
          <w:sz w:val="32"/>
          <w:szCs w:val="32"/>
        </w:rPr>
      </w:pPr>
      <w:r>
        <w:rPr>
          <w:rFonts w:ascii="楷体_GB2312" w:eastAsia="楷体_GB2312" w:hint="eastAsia"/>
          <w:sz w:val="32"/>
          <w:szCs w:val="32"/>
        </w:rPr>
        <w:t>（四）安全防护用品要求</w:t>
      </w:r>
    </w:p>
    <w:p w:rsidR="005F504A" w:rsidRDefault="00FE6F02">
      <w:pPr>
        <w:spacing w:line="579" w:lineRule="exact"/>
        <w:ind w:firstLineChars="200" w:firstLine="640"/>
        <w:jc w:val="left"/>
        <w:rPr>
          <w:rFonts w:ascii="仿宋_GB2312" w:eastAsia="仿宋_GB2312"/>
          <w:sz w:val="32"/>
          <w:szCs w:val="32"/>
        </w:rPr>
      </w:pPr>
      <w:r>
        <w:rPr>
          <w:rFonts w:ascii="仿宋_GB2312" w:eastAsia="仿宋_GB2312" w:hint="eastAsia"/>
          <w:sz w:val="32"/>
          <w:szCs w:val="32"/>
        </w:rPr>
        <w:t>进入施工现场的人员必须正确佩戴安全帽，规范使用安全防护用品，按照“一带一帽”专项行动开展治理工作。</w:t>
      </w:r>
    </w:p>
    <w:p w:rsidR="005F504A" w:rsidRDefault="00FE6F02">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三、实施步骤</w:t>
      </w:r>
    </w:p>
    <w:p w:rsidR="005F504A" w:rsidRDefault="00FE6F02">
      <w:pPr>
        <w:spacing w:line="579" w:lineRule="exact"/>
        <w:ind w:firstLineChars="200" w:firstLine="640"/>
        <w:jc w:val="left"/>
        <w:rPr>
          <w:rFonts w:ascii="仿宋_GB2312" w:eastAsia="仿宋_GB2312"/>
          <w:sz w:val="32"/>
          <w:szCs w:val="32"/>
        </w:rPr>
      </w:pPr>
      <w:r>
        <w:rPr>
          <w:rFonts w:ascii="楷体_GB2312" w:eastAsia="楷体_GB2312" w:hint="eastAsia"/>
          <w:sz w:val="32"/>
          <w:szCs w:val="32"/>
        </w:rPr>
        <w:t>（一）集中攻坚阶段（即日起至8月底）</w:t>
      </w:r>
      <w:r>
        <w:rPr>
          <w:rFonts w:ascii="仿宋_GB2312" w:eastAsia="仿宋_GB2312" w:hint="eastAsia"/>
          <w:sz w:val="32"/>
          <w:szCs w:val="32"/>
        </w:rPr>
        <w:t>集中力量，对全区在建的房屋建筑和市政基础设施工程，对照建筑工地创建文明典范城市工作要求，对建筑工地围挡公益广告、工地扬尘治理和安全防护用品使用进行一轮全面的整治提升。全区建筑工地于8月底完成整治提升工作，同时科学、合理、高效安排整治作业，做到整治过程中静态指标不失分；新开工工地全部按新标准要求落实围挡公益广告设置等创建标准要求。</w:t>
      </w:r>
    </w:p>
    <w:p w:rsidR="005F504A" w:rsidRDefault="00FE6F02">
      <w:pPr>
        <w:spacing w:line="579" w:lineRule="exact"/>
        <w:ind w:firstLineChars="200" w:firstLine="640"/>
        <w:jc w:val="left"/>
        <w:rPr>
          <w:rFonts w:ascii="仿宋_GB2312" w:eastAsia="仿宋_GB2312" w:hAnsi="仿宋_GB2312" w:cs="仿宋_GB2312"/>
          <w:sz w:val="32"/>
          <w:szCs w:val="32"/>
        </w:rPr>
      </w:pPr>
      <w:r>
        <w:rPr>
          <w:rFonts w:ascii="楷体_GB2312" w:eastAsia="楷体_GB2312" w:hint="eastAsia"/>
          <w:sz w:val="32"/>
          <w:szCs w:val="32"/>
        </w:rPr>
        <w:t>（二）巩固提升阶段（9月份至年底）</w:t>
      </w:r>
      <w:r>
        <w:rPr>
          <w:rFonts w:ascii="仿宋_GB2312" w:eastAsia="仿宋_GB2312" w:hint="eastAsia"/>
          <w:sz w:val="32"/>
          <w:szCs w:val="32"/>
        </w:rPr>
        <w:t>在前一阶段集中攻坚的基础上，持续开展创建文明典范城市工作，全区建筑工地参建单位要继续落实主体责任，对施工围挡、公益广告进行巡查和维护，常态化落实工地扬尘防控措施，规范安全防护用品佩戴使用。加大巡查检查力度，对发现的问题立行立改并</w:t>
      </w:r>
      <w:r>
        <w:rPr>
          <w:rFonts w:ascii="仿宋_GB2312" w:eastAsia="仿宋_GB2312" w:hAnsi="仿宋_GB2312" w:cs="仿宋_GB2312" w:hint="eastAsia"/>
          <w:sz w:val="32"/>
          <w:szCs w:val="32"/>
        </w:rPr>
        <w:t>组织</w:t>
      </w:r>
      <w:r>
        <w:rPr>
          <w:rFonts w:ascii="仿宋_GB2312" w:eastAsia="仿宋_GB2312" w:hAnsi="宋体" w:cs="宋体" w:hint="eastAsia"/>
          <w:sz w:val="32"/>
          <w:szCs w:val="32"/>
        </w:rPr>
        <w:t>开展“回头看”，</w:t>
      </w:r>
      <w:r>
        <w:rPr>
          <w:rFonts w:ascii="仿宋_GB2312" w:eastAsia="仿宋_GB2312" w:hAnsi="仿宋_GB2312" w:cs="仿宋_GB2312" w:hint="eastAsia"/>
          <w:sz w:val="32"/>
          <w:szCs w:val="32"/>
        </w:rPr>
        <w:t>建立健全常态化、长效化的管控机制。</w:t>
      </w:r>
    </w:p>
    <w:p w:rsidR="005F504A" w:rsidRDefault="00FE6F02">
      <w:pPr>
        <w:spacing w:line="579" w:lineRule="exact"/>
        <w:ind w:firstLineChars="200" w:firstLine="640"/>
        <w:jc w:val="left"/>
        <w:rPr>
          <w:rFonts w:ascii="黑体" w:eastAsia="黑体" w:hAnsi="黑体"/>
          <w:sz w:val="32"/>
          <w:szCs w:val="32"/>
        </w:rPr>
      </w:pPr>
      <w:r>
        <w:rPr>
          <w:rFonts w:ascii="黑体" w:eastAsia="黑体" w:hAnsi="黑体" w:hint="eastAsia"/>
          <w:sz w:val="32"/>
          <w:szCs w:val="32"/>
        </w:rPr>
        <w:t>四、工作措施</w:t>
      </w:r>
    </w:p>
    <w:p w:rsidR="005F504A" w:rsidRDefault="00FE6F02">
      <w:pPr>
        <w:spacing w:line="579" w:lineRule="exact"/>
        <w:ind w:firstLineChars="200" w:firstLine="640"/>
        <w:jc w:val="left"/>
        <w:rPr>
          <w:rFonts w:ascii="仿宋_GB2312" w:eastAsia="仿宋_GB2312"/>
          <w:sz w:val="32"/>
          <w:szCs w:val="32"/>
        </w:rPr>
      </w:pPr>
      <w:r>
        <w:rPr>
          <w:rFonts w:ascii="楷体_GB2312" w:eastAsia="楷体_GB2312" w:hint="eastAsia"/>
          <w:sz w:val="32"/>
          <w:szCs w:val="32"/>
        </w:rPr>
        <w:t>（一）提高认识，严格督查。</w:t>
      </w:r>
      <w:r>
        <w:rPr>
          <w:rFonts w:ascii="仿宋_GB2312" w:eastAsia="仿宋_GB2312" w:hint="eastAsia"/>
          <w:sz w:val="32"/>
          <w:szCs w:val="32"/>
        </w:rPr>
        <w:t>各地建管部门、各有关部门要充分认识文明典范城市创建的重要性，加强工作部署，对所有建筑工程进行全面发动和指导，贯宣建筑工地</w:t>
      </w:r>
      <w:r>
        <w:rPr>
          <w:rFonts w:ascii="仿宋_GB2312" w:eastAsia="仿宋_GB2312" w:hAnsi="仿宋_GB2312" w:cs="仿宋_GB2312" w:hint="eastAsia"/>
          <w:sz w:val="32"/>
          <w:szCs w:val="32"/>
        </w:rPr>
        <w:t>文明典范城市建设标</w:t>
      </w:r>
      <w:r>
        <w:rPr>
          <w:rFonts w:ascii="仿宋_GB2312" w:eastAsia="仿宋_GB2312" w:hAnsi="仿宋_GB2312" w:cs="仿宋_GB2312" w:hint="eastAsia"/>
          <w:sz w:val="32"/>
          <w:szCs w:val="32"/>
        </w:rPr>
        <w:lastRenderedPageBreak/>
        <w:t>准和要求，</w:t>
      </w:r>
      <w:r>
        <w:rPr>
          <w:rFonts w:ascii="仿宋_GB2312" w:eastAsia="仿宋_GB2312" w:hint="eastAsia"/>
          <w:sz w:val="32"/>
          <w:szCs w:val="32"/>
        </w:rPr>
        <w:t>按实施步骤推进整改提升工作。对建筑工地创建工作开展实时监查，充分共享信息，对未按照要求落实的实施联合惩戒，有违反相关法律法规行为的依法依规处理。</w:t>
      </w:r>
    </w:p>
    <w:p w:rsidR="005F504A" w:rsidRDefault="00FE6F02">
      <w:pPr>
        <w:spacing w:line="579" w:lineRule="exact"/>
        <w:ind w:firstLineChars="200" w:firstLine="640"/>
        <w:jc w:val="left"/>
        <w:rPr>
          <w:rFonts w:ascii="仿宋_GB2312" w:eastAsia="仿宋_GB2312"/>
          <w:sz w:val="32"/>
          <w:szCs w:val="32"/>
        </w:rPr>
      </w:pPr>
      <w:r>
        <w:rPr>
          <w:rFonts w:ascii="楷体_GB2312" w:eastAsia="楷体_GB2312" w:hint="eastAsia"/>
          <w:sz w:val="32"/>
          <w:szCs w:val="32"/>
        </w:rPr>
        <w:t>（二）强化联动，常态长效。</w:t>
      </w:r>
      <w:r>
        <w:rPr>
          <w:rFonts w:ascii="仿宋_GB2312" w:eastAsia="仿宋_GB2312" w:hint="eastAsia"/>
          <w:sz w:val="32"/>
          <w:szCs w:val="32"/>
        </w:rPr>
        <w:t>各地建管部门、各有关部门要紧密配合，齐抓共管，拓宽工作思路，创新工作举措，压实主体责任，督促建筑工地加强常态化管理，全面落实创</w:t>
      </w:r>
      <w:r>
        <w:rPr>
          <w:rFonts w:ascii="仿宋_GB2312" w:eastAsia="仿宋_GB2312" w:hAnsi="仿宋_GB2312" w:cs="仿宋_GB2312" w:hint="eastAsia"/>
          <w:sz w:val="32"/>
          <w:szCs w:val="32"/>
        </w:rPr>
        <w:t>建工作</w:t>
      </w:r>
      <w:r>
        <w:rPr>
          <w:rFonts w:ascii="仿宋_GB2312" w:eastAsia="仿宋_GB2312" w:hint="eastAsia"/>
          <w:sz w:val="32"/>
          <w:szCs w:val="32"/>
        </w:rPr>
        <w:t>全过程管控，形成长效管控机制，不断提升建筑工地</w:t>
      </w:r>
      <w:r>
        <w:rPr>
          <w:rFonts w:ascii="仿宋_GB2312" w:eastAsia="仿宋_GB2312" w:hAnsi="仿宋_GB2312" w:cs="仿宋_GB2312" w:hint="eastAsia"/>
          <w:sz w:val="32"/>
          <w:szCs w:val="32"/>
        </w:rPr>
        <w:t>文明典范城市建设</w:t>
      </w:r>
      <w:r>
        <w:rPr>
          <w:rFonts w:ascii="仿宋_GB2312" w:eastAsia="仿宋_GB2312" w:hint="eastAsia"/>
          <w:sz w:val="32"/>
          <w:szCs w:val="32"/>
        </w:rPr>
        <w:t>水平。</w:t>
      </w:r>
    </w:p>
    <w:p w:rsidR="005F504A" w:rsidRDefault="005F504A">
      <w:pPr>
        <w:spacing w:line="579" w:lineRule="exact"/>
        <w:ind w:firstLineChars="200" w:firstLine="640"/>
        <w:jc w:val="left"/>
        <w:rPr>
          <w:rFonts w:ascii="仿宋_GB2312" w:eastAsia="仿宋_GB2312"/>
          <w:sz w:val="32"/>
          <w:szCs w:val="32"/>
        </w:rPr>
      </w:pPr>
    </w:p>
    <w:p w:rsidR="005F504A" w:rsidRDefault="00FE6F02">
      <w:pPr>
        <w:tabs>
          <w:tab w:val="left" w:pos="993"/>
        </w:tabs>
        <w:spacing w:line="579" w:lineRule="exact"/>
        <w:ind w:firstLineChars="200" w:firstLine="640"/>
        <w:jc w:val="left"/>
        <w:rPr>
          <w:rFonts w:ascii="仿宋_GB2312" w:eastAsia="仿宋_GB2312"/>
          <w:sz w:val="32"/>
          <w:szCs w:val="32"/>
        </w:rPr>
      </w:pPr>
      <w:r>
        <w:rPr>
          <w:rFonts w:ascii="仿宋_GB2312" w:eastAsia="仿宋_GB2312" w:hint="eastAsia"/>
          <w:sz w:val="32"/>
          <w:szCs w:val="32"/>
        </w:rPr>
        <w:t>附件：1.建筑工地测评标准</w:t>
      </w:r>
    </w:p>
    <w:p w:rsidR="009B1016" w:rsidRDefault="00FE6F02" w:rsidP="009B1016">
      <w:pPr>
        <w:tabs>
          <w:tab w:val="left" w:pos="993"/>
        </w:tabs>
        <w:spacing w:line="579" w:lineRule="exact"/>
        <w:ind w:firstLineChars="500" w:firstLine="1600"/>
        <w:jc w:val="left"/>
        <w:rPr>
          <w:rFonts w:ascii="仿宋_GB2312" w:eastAsia="仿宋_GB2312" w:hint="eastAsia"/>
          <w:sz w:val="32"/>
          <w:szCs w:val="32"/>
        </w:rPr>
      </w:pPr>
      <w:r>
        <w:rPr>
          <w:rFonts w:ascii="仿宋_GB2312" w:eastAsia="仿宋_GB2312" w:hint="eastAsia"/>
          <w:sz w:val="32"/>
          <w:szCs w:val="32"/>
        </w:rPr>
        <w:t>2.六大主题公益广告及设置要求</w:t>
      </w:r>
    </w:p>
    <w:p w:rsidR="005F504A" w:rsidRDefault="00FE6F02" w:rsidP="009B1016">
      <w:pPr>
        <w:tabs>
          <w:tab w:val="left" w:pos="993"/>
        </w:tabs>
        <w:spacing w:line="579" w:lineRule="exact"/>
        <w:ind w:firstLineChars="500" w:firstLine="1600"/>
        <w:jc w:val="left"/>
        <w:rPr>
          <w:rFonts w:ascii="仿宋_GB2312" w:eastAsia="仿宋_GB2312"/>
          <w:sz w:val="32"/>
          <w:szCs w:val="32"/>
        </w:rPr>
      </w:pPr>
      <w:r>
        <w:rPr>
          <w:rFonts w:ascii="仿宋_GB2312" w:eastAsia="仿宋_GB2312" w:hint="eastAsia"/>
          <w:sz w:val="32"/>
          <w:szCs w:val="32"/>
        </w:rPr>
        <w:t>3.建筑工地围挡公益广告文字版（4m围挡）</w:t>
      </w:r>
    </w:p>
    <w:p w:rsidR="005F504A" w:rsidRDefault="00FE6F02">
      <w:pPr>
        <w:tabs>
          <w:tab w:val="left" w:pos="993"/>
        </w:tabs>
        <w:spacing w:line="579" w:lineRule="exact"/>
        <w:ind w:firstLineChars="200" w:firstLine="640"/>
        <w:jc w:val="left"/>
        <w:rPr>
          <w:rFonts w:ascii="仿宋_GB2312" w:eastAsia="仿宋_GB2312"/>
          <w:sz w:val="32"/>
          <w:szCs w:val="32"/>
        </w:rPr>
      </w:pPr>
      <w:r>
        <w:rPr>
          <w:rFonts w:ascii="仿宋_GB2312" w:eastAsia="仿宋_GB2312" w:hint="eastAsia"/>
          <w:sz w:val="32"/>
          <w:szCs w:val="32"/>
        </w:rPr>
        <w:t xml:space="preserve">      4.建筑工地围挡公益广告文字版（3m围挡）</w:t>
      </w:r>
    </w:p>
    <w:p w:rsidR="005F504A" w:rsidRDefault="00FE6F02" w:rsidP="009B1016">
      <w:pPr>
        <w:tabs>
          <w:tab w:val="left" w:pos="993"/>
        </w:tabs>
        <w:spacing w:line="579" w:lineRule="exact"/>
        <w:ind w:left="1920" w:hangingChars="600" w:hanging="1920"/>
        <w:jc w:val="left"/>
        <w:rPr>
          <w:rFonts w:ascii="仿宋_GB2312" w:eastAsia="仿宋_GB2312"/>
          <w:sz w:val="32"/>
          <w:szCs w:val="32"/>
        </w:rPr>
      </w:pPr>
      <w:r>
        <w:rPr>
          <w:rFonts w:ascii="仿宋_GB2312" w:eastAsia="仿宋_GB2312" w:hint="eastAsia"/>
          <w:sz w:val="32"/>
          <w:szCs w:val="32"/>
        </w:rPr>
        <w:t xml:space="preserve">          5.苏州市住建领域文明典范城市公益广告设置指引</w:t>
      </w:r>
      <w:bookmarkStart w:id="0" w:name="_GoBack"/>
      <w:bookmarkEnd w:id="0"/>
      <w:r>
        <w:rPr>
          <w:rFonts w:ascii="仿宋_GB2312" w:eastAsia="仿宋_GB2312" w:hint="eastAsia"/>
          <w:sz w:val="32"/>
          <w:szCs w:val="32"/>
        </w:rPr>
        <w:t>手册</w:t>
      </w:r>
    </w:p>
    <w:p w:rsidR="005F504A" w:rsidRDefault="005F504A">
      <w:pPr>
        <w:tabs>
          <w:tab w:val="left" w:pos="993"/>
        </w:tabs>
        <w:spacing w:line="579" w:lineRule="exact"/>
        <w:ind w:firstLineChars="200" w:firstLine="640"/>
        <w:jc w:val="left"/>
        <w:rPr>
          <w:rFonts w:ascii="仿宋_GB2312" w:eastAsia="仿宋_GB2312"/>
          <w:sz w:val="32"/>
          <w:szCs w:val="32"/>
        </w:rPr>
      </w:pPr>
    </w:p>
    <w:p w:rsidR="005F504A" w:rsidRPr="009B1016" w:rsidRDefault="005F504A">
      <w:pPr>
        <w:tabs>
          <w:tab w:val="left" w:pos="993"/>
        </w:tabs>
        <w:spacing w:line="579" w:lineRule="exact"/>
        <w:ind w:firstLineChars="200" w:firstLine="640"/>
        <w:jc w:val="left"/>
        <w:rPr>
          <w:rFonts w:ascii="仿宋_GB2312" w:eastAsia="仿宋_GB2312"/>
          <w:sz w:val="32"/>
          <w:szCs w:val="32"/>
        </w:rPr>
      </w:pPr>
    </w:p>
    <w:p w:rsidR="005F504A" w:rsidRDefault="005F504A">
      <w:pPr>
        <w:tabs>
          <w:tab w:val="left" w:pos="993"/>
        </w:tabs>
        <w:spacing w:line="579" w:lineRule="exact"/>
        <w:ind w:firstLineChars="200" w:firstLine="640"/>
        <w:jc w:val="left"/>
        <w:rPr>
          <w:rFonts w:ascii="仿宋_GB2312" w:eastAsia="仿宋_GB2312"/>
          <w:sz w:val="32"/>
          <w:szCs w:val="32"/>
        </w:rPr>
      </w:pPr>
    </w:p>
    <w:p w:rsidR="005F504A" w:rsidRDefault="005F504A">
      <w:pPr>
        <w:tabs>
          <w:tab w:val="left" w:pos="993"/>
        </w:tabs>
        <w:spacing w:line="579" w:lineRule="exact"/>
        <w:ind w:firstLineChars="200" w:firstLine="640"/>
        <w:jc w:val="left"/>
        <w:rPr>
          <w:rFonts w:ascii="仿宋_GB2312" w:eastAsia="仿宋_GB2312"/>
          <w:sz w:val="32"/>
          <w:szCs w:val="32"/>
        </w:rPr>
      </w:pPr>
    </w:p>
    <w:p w:rsidR="005F504A" w:rsidRDefault="005F504A">
      <w:pPr>
        <w:tabs>
          <w:tab w:val="left" w:pos="993"/>
        </w:tabs>
        <w:spacing w:line="579" w:lineRule="exact"/>
        <w:ind w:firstLineChars="200" w:firstLine="640"/>
        <w:jc w:val="left"/>
        <w:rPr>
          <w:rFonts w:ascii="仿宋_GB2312" w:eastAsia="仿宋_GB2312"/>
          <w:sz w:val="32"/>
          <w:szCs w:val="32"/>
        </w:rPr>
      </w:pPr>
    </w:p>
    <w:p w:rsidR="005F504A" w:rsidRDefault="005F504A">
      <w:pPr>
        <w:tabs>
          <w:tab w:val="left" w:pos="993"/>
        </w:tabs>
        <w:spacing w:line="579" w:lineRule="exact"/>
        <w:ind w:firstLineChars="200" w:firstLine="640"/>
        <w:jc w:val="left"/>
        <w:rPr>
          <w:rFonts w:ascii="仿宋_GB2312" w:eastAsia="仿宋_GB2312"/>
          <w:sz w:val="32"/>
          <w:szCs w:val="32"/>
        </w:rPr>
      </w:pPr>
    </w:p>
    <w:p w:rsidR="005F504A" w:rsidRDefault="005F504A">
      <w:pPr>
        <w:tabs>
          <w:tab w:val="left" w:pos="993"/>
        </w:tabs>
        <w:spacing w:line="579" w:lineRule="exact"/>
        <w:ind w:firstLineChars="200" w:firstLine="640"/>
        <w:jc w:val="left"/>
        <w:rPr>
          <w:rFonts w:ascii="仿宋_GB2312" w:eastAsia="仿宋_GB2312"/>
          <w:sz w:val="32"/>
          <w:szCs w:val="32"/>
        </w:rPr>
        <w:sectPr w:rsidR="005F504A">
          <w:pgSz w:w="11906" w:h="16838"/>
          <w:pgMar w:top="2098" w:right="1474" w:bottom="1985" w:left="1588" w:header="851" w:footer="992" w:gutter="0"/>
          <w:cols w:space="425"/>
          <w:docGrid w:type="lines" w:linePitch="312"/>
        </w:sectPr>
      </w:pPr>
    </w:p>
    <w:p w:rsidR="005F504A" w:rsidRDefault="00FE6F02">
      <w:pPr>
        <w:keepLines/>
        <w:overflowPunct w:val="0"/>
        <w:jc w:val="left"/>
        <w:rPr>
          <w:rFonts w:ascii="黑体" w:eastAsia="黑体" w:hAnsi="黑体" w:cs="黑体"/>
          <w:bCs/>
          <w:snapToGrid w:val="0"/>
          <w:spacing w:val="-4"/>
          <w:kern w:val="0"/>
          <w:sz w:val="32"/>
          <w:szCs w:val="32"/>
        </w:rPr>
      </w:pPr>
      <w:r>
        <w:rPr>
          <w:rFonts w:ascii="黑体" w:eastAsia="黑体" w:hAnsi="黑体" w:cs="黑体" w:hint="eastAsia"/>
          <w:bCs/>
          <w:snapToGrid w:val="0"/>
          <w:spacing w:val="-4"/>
          <w:kern w:val="0"/>
          <w:sz w:val="32"/>
          <w:szCs w:val="32"/>
        </w:rPr>
        <w:lastRenderedPageBreak/>
        <w:t>附件1</w:t>
      </w:r>
    </w:p>
    <w:p w:rsidR="005F504A" w:rsidRDefault="00FE6F02">
      <w:pPr>
        <w:keepLines/>
        <w:overflowPunct w:val="0"/>
        <w:jc w:val="center"/>
        <w:rPr>
          <w:rFonts w:ascii="方正小标宋_GBK" w:eastAsia="方正小标宋_GBK" w:hAnsi="方正小标宋_GBK" w:cs="方正小标宋_GBK"/>
          <w:bCs/>
          <w:snapToGrid w:val="0"/>
          <w:spacing w:val="-4"/>
          <w:kern w:val="0"/>
          <w:sz w:val="36"/>
          <w:szCs w:val="36"/>
        </w:rPr>
      </w:pPr>
      <w:r>
        <w:rPr>
          <w:rFonts w:ascii="方正小标宋_GBK" w:eastAsia="方正小标宋_GBK" w:hAnsi="方正小标宋_GBK" w:cs="方正小标宋_GBK" w:hint="eastAsia"/>
          <w:bCs/>
          <w:snapToGrid w:val="0"/>
          <w:spacing w:val="-4"/>
          <w:kern w:val="0"/>
          <w:sz w:val="36"/>
          <w:szCs w:val="36"/>
        </w:rPr>
        <w:t>建筑工地测评标准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545"/>
        <w:gridCol w:w="6803"/>
        <w:gridCol w:w="2268"/>
      </w:tblGrid>
      <w:tr w:rsidR="005F504A">
        <w:trPr>
          <w:trHeight w:val="688"/>
          <w:tblHeader/>
          <w:jc w:val="center"/>
        </w:trPr>
        <w:tc>
          <w:tcPr>
            <w:tcW w:w="3545" w:type="dxa"/>
            <w:noWrap/>
            <w:tcMar>
              <w:top w:w="15" w:type="dxa"/>
              <w:left w:w="15" w:type="dxa"/>
              <w:right w:w="15" w:type="dxa"/>
            </w:tcMar>
            <w:vAlign w:val="center"/>
          </w:tcPr>
          <w:p w:rsidR="005F504A" w:rsidRDefault="00FE6F02">
            <w:pPr>
              <w:keepLines/>
              <w:overflowPunct w:val="0"/>
              <w:jc w:val="center"/>
              <w:textAlignment w:val="center"/>
              <w:rPr>
                <w:rFonts w:ascii="宋体" w:hAnsi="宋体" w:cs="宋体"/>
                <w:kern w:val="0"/>
                <w:szCs w:val="21"/>
              </w:rPr>
            </w:pPr>
            <w:r>
              <w:rPr>
                <w:rFonts w:ascii="黑体" w:eastAsia="黑体" w:hAnsi="黑体" w:cs="黑体" w:hint="eastAsia"/>
                <w:kern w:val="0"/>
                <w:szCs w:val="21"/>
              </w:rPr>
              <w:t>测评内容</w:t>
            </w:r>
          </w:p>
        </w:tc>
        <w:tc>
          <w:tcPr>
            <w:tcW w:w="6803" w:type="dxa"/>
            <w:noWrap/>
            <w:tcMar>
              <w:top w:w="15" w:type="dxa"/>
              <w:left w:w="15" w:type="dxa"/>
              <w:right w:w="15" w:type="dxa"/>
            </w:tcMar>
            <w:vAlign w:val="center"/>
          </w:tcPr>
          <w:p w:rsidR="005F504A" w:rsidRDefault="00FE6F02">
            <w:pPr>
              <w:keepLines/>
              <w:overflowPunct w:val="0"/>
              <w:jc w:val="center"/>
              <w:textAlignment w:val="center"/>
              <w:rPr>
                <w:rFonts w:ascii="宋体" w:hAnsi="宋体" w:cs="宋体"/>
                <w:kern w:val="0"/>
                <w:szCs w:val="21"/>
              </w:rPr>
            </w:pPr>
            <w:r>
              <w:rPr>
                <w:rFonts w:ascii="黑体" w:eastAsia="黑体" w:hAnsi="黑体" w:cs="黑体" w:hint="eastAsia"/>
                <w:kern w:val="0"/>
                <w:szCs w:val="21"/>
              </w:rPr>
              <w:t>具体要求</w:t>
            </w:r>
          </w:p>
        </w:tc>
        <w:tc>
          <w:tcPr>
            <w:tcW w:w="2268" w:type="dxa"/>
            <w:noWrap/>
            <w:tcMar>
              <w:top w:w="15" w:type="dxa"/>
              <w:left w:w="15" w:type="dxa"/>
              <w:right w:w="15" w:type="dxa"/>
            </w:tcMar>
            <w:vAlign w:val="center"/>
          </w:tcPr>
          <w:p w:rsidR="005F504A" w:rsidRDefault="00FE6F02">
            <w:pPr>
              <w:keepLines/>
              <w:overflowPunct w:val="0"/>
              <w:jc w:val="center"/>
              <w:textAlignment w:val="center"/>
              <w:rPr>
                <w:rFonts w:ascii="宋体" w:hAnsi="宋体" w:cs="宋体"/>
                <w:kern w:val="0"/>
                <w:szCs w:val="21"/>
              </w:rPr>
            </w:pPr>
            <w:r>
              <w:rPr>
                <w:rFonts w:ascii="黑体" w:eastAsia="黑体" w:hAnsi="黑体" w:cs="黑体" w:hint="eastAsia"/>
                <w:kern w:val="0"/>
                <w:szCs w:val="21"/>
              </w:rPr>
              <w:t>评判标准</w:t>
            </w:r>
          </w:p>
        </w:tc>
      </w:tr>
      <w:tr w:rsidR="005F504A">
        <w:trPr>
          <w:trHeight w:val="493"/>
          <w:jc w:val="center"/>
        </w:trPr>
        <w:tc>
          <w:tcPr>
            <w:tcW w:w="3545"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b/>
                <w:szCs w:val="21"/>
              </w:rPr>
            </w:pPr>
            <w:r>
              <w:rPr>
                <w:rFonts w:ascii="宋体" w:hAnsi="宋体" w:cs="宋体" w:hint="eastAsia"/>
                <w:b/>
                <w:kern w:val="0"/>
                <w:szCs w:val="21"/>
              </w:rPr>
              <w:t>1.工地围挡墙体美化，设有公益广告，布局合理，文字类公益广告留白处算入展示面积。</w:t>
            </w:r>
            <w:r>
              <w:rPr>
                <w:rStyle w:val="NormalCharacter"/>
                <w:rFonts w:hint="eastAsia"/>
                <w:b/>
                <w:snapToGrid w:val="0"/>
                <w:spacing w:val="-4"/>
                <w:kern w:val="0"/>
                <w:szCs w:val="21"/>
              </w:rPr>
              <w:t>（绕工地围挡步行</w:t>
            </w:r>
            <w:r>
              <w:rPr>
                <w:rStyle w:val="NormalCharacter"/>
                <w:rFonts w:hint="eastAsia"/>
                <w:b/>
                <w:snapToGrid w:val="0"/>
                <w:spacing w:val="-4"/>
                <w:kern w:val="0"/>
                <w:szCs w:val="21"/>
              </w:rPr>
              <w:t>200</w:t>
            </w:r>
            <w:r>
              <w:rPr>
                <w:rStyle w:val="NormalCharacter"/>
                <w:rFonts w:hint="eastAsia"/>
                <w:b/>
                <w:snapToGrid w:val="0"/>
                <w:spacing w:val="-4"/>
                <w:kern w:val="0"/>
                <w:szCs w:val="21"/>
              </w:rPr>
              <w:t>米）</w:t>
            </w: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①面积不低于围挡面积的</w:t>
            </w:r>
            <w:r>
              <w:rPr>
                <w:rFonts w:hint="eastAsia"/>
                <w:snapToGrid w:val="0"/>
                <w:spacing w:val="-4"/>
                <w:kern w:val="0"/>
                <w:szCs w:val="21"/>
              </w:rPr>
              <w:t>50%</w:t>
            </w:r>
          </w:p>
        </w:tc>
        <w:tc>
          <w:tcPr>
            <w:tcW w:w="2268"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未达到①④为不符合，其余未达到一项为基本符合，超过一项为不符合</w:t>
            </w:r>
          </w:p>
        </w:tc>
      </w:tr>
      <w:tr w:rsidR="005F504A">
        <w:trPr>
          <w:trHeight w:val="20"/>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②内容必须包含以下全部公益广告类别：社会主义核心价值观、政治主题类；讲文明树新风、“文明健康、有你有我”；关爱未成年人、“八礼四仪”等主题的公益广告</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484"/>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③公益广告整洁美观，无破损、褪色、陈旧，</w:t>
            </w:r>
            <w:r>
              <w:rPr>
                <w:rFonts w:hint="eastAsia"/>
                <w:snapToGrid w:val="0"/>
                <w:spacing w:val="-4"/>
                <w:kern w:val="0"/>
                <w:szCs w:val="21"/>
              </w:rPr>
              <w:t>不被其他广告或展牌遮挡</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vMerge/>
            <w:tcBorders>
              <w:bottom w:val="single" w:sz="4" w:space="0" w:color="auto"/>
            </w:tcBorders>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④公益广告未出现错别字；出现小纸张打印或随意张贴应付等情况为不符合</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vMerge w:val="restart"/>
            <w:tcBorders>
              <w:top w:val="single" w:sz="4" w:space="0" w:color="auto"/>
            </w:tcBorders>
            <w:noWrap/>
            <w:tcMar>
              <w:top w:w="15" w:type="dxa"/>
              <w:left w:w="15" w:type="dxa"/>
              <w:right w:w="15" w:type="dxa"/>
            </w:tcMar>
            <w:vAlign w:val="center"/>
          </w:tcPr>
          <w:p w:rsidR="005F504A" w:rsidRDefault="00FE6F02">
            <w:pPr>
              <w:keepLines/>
              <w:overflowPunct w:val="0"/>
              <w:jc w:val="left"/>
              <w:textAlignment w:val="center"/>
              <w:rPr>
                <w:rFonts w:ascii="宋体" w:hAnsi="宋体" w:cs="宋体"/>
                <w:b/>
                <w:szCs w:val="21"/>
              </w:rPr>
            </w:pPr>
            <w:r>
              <w:rPr>
                <w:rFonts w:ascii="宋体" w:hAnsi="宋体" w:cs="宋体" w:hint="eastAsia"/>
                <w:b/>
                <w:kern w:val="0"/>
                <w:szCs w:val="21"/>
              </w:rPr>
              <w:t>2.运输渣土车辆驶出工地前进行冲洗、采取防止抛洒措施，无渣土抛洒现象。</w:t>
            </w: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①运输渣土车辆驶出工地前进行冲洗</w:t>
            </w:r>
          </w:p>
        </w:tc>
        <w:tc>
          <w:tcPr>
            <w:tcW w:w="2268"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未达到任何一项即为不符合</w:t>
            </w:r>
          </w:p>
        </w:tc>
      </w:tr>
      <w:tr w:rsidR="005F504A">
        <w:trPr>
          <w:trHeight w:val="20"/>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②采取防止抛洒措施</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③无渣土抛洒现象</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b/>
                <w:szCs w:val="21"/>
              </w:rPr>
            </w:pPr>
            <w:r>
              <w:rPr>
                <w:rFonts w:ascii="宋体" w:hAnsi="宋体" w:cs="宋体" w:hint="eastAsia"/>
                <w:b/>
                <w:kern w:val="0"/>
                <w:szCs w:val="21"/>
              </w:rPr>
              <w:t>3.建筑工地内有防尘措施，无暴露渣土。</w:t>
            </w: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①建筑工地内有防尘措施</w:t>
            </w:r>
          </w:p>
        </w:tc>
        <w:tc>
          <w:tcPr>
            <w:tcW w:w="2268"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未达到任何一项即为不符合</w:t>
            </w:r>
          </w:p>
        </w:tc>
      </w:tr>
      <w:tr w:rsidR="005F504A">
        <w:trPr>
          <w:trHeight w:val="20"/>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②建筑工地内无暴露渣土</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b/>
                <w:szCs w:val="21"/>
              </w:rPr>
            </w:pPr>
            <w:r>
              <w:rPr>
                <w:rFonts w:ascii="宋体" w:hAnsi="宋体" w:cs="宋体" w:hint="eastAsia"/>
                <w:b/>
                <w:kern w:val="0"/>
                <w:szCs w:val="21"/>
              </w:rPr>
              <w:t>4.建筑工地封闭施工，管理规范，无建筑材料及垃圾等外溢。</w:t>
            </w: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①建筑工地封闭施工</w:t>
            </w:r>
          </w:p>
        </w:tc>
        <w:tc>
          <w:tcPr>
            <w:tcW w:w="2268" w:type="dxa"/>
            <w:vMerge w:val="restart"/>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未达到任何一项即为不符合</w:t>
            </w:r>
          </w:p>
        </w:tc>
      </w:tr>
      <w:tr w:rsidR="005F504A">
        <w:trPr>
          <w:trHeight w:val="20"/>
          <w:jc w:val="center"/>
        </w:trPr>
        <w:tc>
          <w:tcPr>
            <w:tcW w:w="3545" w:type="dxa"/>
            <w:vMerge/>
            <w:noWrap/>
            <w:tcMar>
              <w:top w:w="15" w:type="dxa"/>
              <w:left w:w="15" w:type="dxa"/>
              <w:right w:w="15" w:type="dxa"/>
            </w:tcMar>
            <w:vAlign w:val="center"/>
          </w:tcPr>
          <w:p w:rsidR="005F504A" w:rsidRDefault="005F504A">
            <w:pPr>
              <w:keepLines/>
              <w:overflowPunct w:val="0"/>
              <w:jc w:val="left"/>
              <w:rPr>
                <w:rFonts w:ascii="宋体" w:hAnsi="宋体" w:cs="宋体"/>
                <w:b/>
                <w:szCs w:val="21"/>
              </w:rPr>
            </w:pP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②建筑工地周围无建筑材料及垃圾等外溢</w:t>
            </w:r>
          </w:p>
        </w:tc>
        <w:tc>
          <w:tcPr>
            <w:tcW w:w="2268" w:type="dxa"/>
            <w:vMerge/>
            <w:noWrap/>
            <w:tcMar>
              <w:top w:w="15" w:type="dxa"/>
              <w:left w:w="15" w:type="dxa"/>
              <w:right w:w="15" w:type="dxa"/>
            </w:tcMar>
            <w:vAlign w:val="center"/>
          </w:tcPr>
          <w:p w:rsidR="005F504A" w:rsidRDefault="005F504A">
            <w:pPr>
              <w:keepLines/>
              <w:overflowPunct w:val="0"/>
              <w:jc w:val="left"/>
              <w:rPr>
                <w:rFonts w:ascii="宋体" w:hAnsi="宋体" w:cs="宋体"/>
                <w:szCs w:val="21"/>
              </w:rPr>
            </w:pPr>
          </w:p>
        </w:tc>
      </w:tr>
      <w:tr w:rsidR="005F504A">
        <w:trPr>
          <w:trHeight w:val="20"/>
          <w:jc w:val="center"/>
        </w:trPr>
        <w:tc>
          <w:tcPr>
            <w:tcW w:w="3545"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b/>
                <w:szCs w:val="21"/>
              </w:rPr>
            </w:pPr>
            <w:r>
              <w:rPr>
                <w:rFonts w:ascii="宋体" w:hAnsi="宋体" w:cs="宋体" w:hint="eastAsia"/>
                <w:b/>
                <w:kern w:val="0"/>
                <w:szCs w:val="21"/>
              </w:rPr>
              <w:t>5.进入施工场地人员佩戴安全帽。</w:t>
            </w:r>
          </w:p>
        </w:tc>
        <w:tc>
          <w:tcPr>
            <w:tcW w:w="6803"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进入施工场地人员佩戴安全帽</w:t>
            </w:r>
          </w:p>
        </w:tc>
        <w:tc>
          <w:tcPr>
            <w:tcW w:w="2268" w:type="dxa"/>
            <w:noWrap/>
            <w:tcMar>
              <w:top w:w="15" w:type="dxa"/>
              <w:left w:w="15" w:type="dxa"/>
              <w:right w:w="15" w:type="dxa"/>
            </w:tcMar>
            <w:vAlign w:val="center"/>
          </w:tcPr>
          <w:p w:rsidR="005F504A" w:rsidRDefault="00FE6F02">
            <w:pPr>
              <w:keepLines/>
              <w:overflowPunct w:val="0"/>
              <w:jc w:val="left"/>
              <w:textAlignment w:val="center"/>
              <w:rPr>
                <w:rFonts w:ascii="宋体" w:hAnsi="宋体" w:cs="宋体"/>
                <w:szCs w:val="21"/>
              </w:rPr>
            </w:pPr>
            <w:r>
              <w:rPr>
                <w:rFonts w:ascii="宋体" w:hAnsi="宋体" w:cs="宋体" w:hint="eastAsia"/>
                <w:kern w:val="0"/>
                <w:szCs w:val="21"/>
              </w:rPr>
              <w:t>出现未佩戴现象即为不符合</w:t>
            </w:r>
          </w:p>
        </w:tc>
      </w:tr>
    </w:tbl>
    <w:p w:rsidR="005F504A" w:rsidRDefault="005F504A">
      <w:pPr>
        <w:tabs>
          <w:tab w:val="left" w:pos="993"/>
        </w:tabs>
        <w:spacing w:line="579" w:lineRule="exact"/>
        <w:jc w:val="left"/>
        <w:rPr>
          <w:rFonts w:ascii="仿宋_GB2312" w:eastAsia="仿宋_GB2312"/>
          <w:sz w:val="32"/>
          <w:szCs w:val="32"/>
        </w:rPr>
      </w:pPr>
    </w:p>
    <w:p w:rsidR="005F504A" w:rsidRDefault="005F504A">
      <w:pPr>
        <w:spacing w:line="579" w:lineRule="exact"/>
        <w:ind w:firstLineChars="200" w:firstLine="640"/>
        <w:jc w:val="left"/>
        <w:rPr>
          <w:rFonts w:ascii="仿宋_GB2312" w:eastAsia="仿宋_GB2312"/>
          <w:sz w:val="32"/>
          <w:szCs w:val="32"/>
        </w:rPr>
      </w:pPr>
    </w:p>
    <w:p w:rsidR="005F504A" w:rsidRDefault="005F504A">
      <w:pPr>
        <w:spacing w:line="640" w:lineRule="exact"/>
        <w:rPr>
          <w:rFonts w:ascii="方正小标宋_GBK" w:eastAsia="方正小标宋_GBK" w:hAnsi="方正小标宋_GBK" w:cs="方正小标宋_GBK"/>
          <w:sz w:val="44"/>
          <w:szCs w:val="44"/>
        </w:rPr>
        <w:sectPr w:rsidR="005F504A">
          <w:pgSz w:w="16838" w:h="11906" w:orient="landscape"/>
          <w:pgMar w:top="1587" w:right="2098" w:bottom="1474" w:left="1985" w:header="851" w:footer="992" w:gutter="0"/>
          <w:cols w:space="0"/>
          <w:docGrid w:type="lines" w:linePitch="315"/>
        </w:sectPr>
      </w:pPr>
    </w:p>
    <w:p w:rsidR="005F504A" w:rsidRDefault="00FE6F02">
      <w:pPr>
        <w:keepLines/>
        <w:overflowPunct w:val="0"/>
        <w:jc w:val="left"/>
        <w:rPr>
          <w:rFonts w:ascii="黑体" w:eastAsia="黑体" w:hAnsi="黑体" w:cs="黑体"/>
          <w:bCs/>
          <w:snapToGrid w:val="0"/>
          <w:spacing w:val="-4"/>
          <w:kern w:val="0"/>
          <w:sz w:val="32"/>
          <w:szCs w:val="32"/>
        </w:rPr>
      </w:pPr>
      <w:r>
        <w:rPr>
          <w:rFonts w:ascii="黑体" w:eastAsia="黑体" w:hAnsi="黑体" w:cs="黑体" w:hint="eastAsia"/>
          <w:bCs/>
          <w:snapToGrid w:val="0"/>
          <w:spacing w:val="-4"/>
          <w:kern w:val="0"/>
          <w:sz w:val="32"/>
          <w:szCs w:val="32"/>
        </w:rPr>
        <w:lastRenderedPageBreak/>
        <w:t>附件2</w:t>
      </w:r>
    </w:p>
    <w:p w:rsidR="005F504A" w:rsidRDefault="00FE6F02">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六大主题公益广告及设置要求</w:t>
      </w:r>
    </w:p>
    <w:p w:rsidR="005F504A" w:rsidRDefault="00FE6F02">
      <w:pPr>
        <w:spacing w:line="579" w:lineRule="exact"/>
        <w:ind w:firstLineChars="200" w:firstLine="640"/>
        <w:jc w:val="left"/>
        <w:rPr>
          <w:rFonts w:ascii="楷体_GB2312" w:eastAsia="楷体_GB2312"/>
          <w:sz w:val="32"/>
          <w:szCs w:val="32"/>
        </w:rPr>
      </w:pPr>
      <w:r>
        <w:rPr>
          <w:rFonts w:ascii="楷体_GB2312" w:eastAsia="楷体_GB2312" w:hint="eastAsia"/>
          <w:sz w:val="32"/>
          <w:szCs w:val="32"/>
        </w:rPr>
        <w:t>（一）社会主义核心价值观公益广告内容：</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富强民主文明和谐</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自由平等公正法治</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爱国敬业诚信友善</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本类别12个主题词必须写全，并且连续设置，不得与其他内容穿插设置，不得肢解设置。</w:t>
      </w:r>
    </w:p>
    <w:p w:rsidR="005F504A" w:rsidRDefault="00FE6F02">
      <w:pPr>
        <w:spacing w:line="579" w:lineRule="exact"/>
        <w:ind w:firstLineChars="200" w:firstLine="640"/>
        <w:rPr>
          <w:rFonts w:ascii="仿宋_GB2312" w:eastAsia="仿宋_GB2312"/>
          <w:sz w:val="32"/>
          <w:szCs w:val="32"/>
        </w:rPr>
      </w:pPr>
      <w:r>
        <w:rPr>
          <w:rFonts w:ascii="楷体_GB2312" w:eastAsia="楷体_GB2312" w:hint="eastAsia"/>
          <w:sz w:val="32"/>
          <w:szCs w:val="32"/>
        </w:rPr>
        <w:t>（二）政治主题类公益广告内容：</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1.不忘初心牢记使命永远奋斗</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2.为中国人民谋幸福为中华民族谋复兴</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3.人民有信仰国家有力量民族有希望</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4.迈进新时代开启新征程续写新篇章</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5.幸福都是奋斗出来的</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6.人民对美好生活的向往就是我们的奋斗目标</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本类别6条公益广告词选择一条即满足要求，注意文字断字、断句，严格按照词序设置，突出显著位置刊播。</w:t>
      </w:r>
    </w:p>
    <w:p w:rsidR="005F504A" w:rsidRDefault="00FE6F02">
      <w:pPr>
        <w:spacing w:line="579" w:lineRule="exact"/>
        <w:ind w:firstLineChars="200" w:firstLine="640"/>
        <w:rPr>
          <w:rFonts w:ascii="楷体_GB2312" w:eastAsia="楷体_GB2312"/>
          <w:sz w:val="32"/>
          <w:szCs w:val="32"/>
        </w:rPr>
      </w:pPr>
      <w:r>
        <w:rPr>
          <w:rFonts w:ascii="楷体_GB2312" w:eastAsia="楷体_GB2312" w:hint="eastAsia"/>
          <w:sz w:val="32"/>
          <w:szCs w:val="32"/>
        </w:rPr>
        <w:t>（三）讲文明树新风公益广告内容：</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1.共建文明城市共享美好生活</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2.文明是最美的风景</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3.培养时代新人弘扬时代新风</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4.奉献友爱互助进步</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5.一花一木皆是景一言一行要文明</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6.以德立身明礼诚信</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7.遵守社会公德文明观赛观演</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8.促安全发展创文明典范</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9.安全发展人人受益文明苏州你我共建</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10.安全发展记心间文明城市大家建</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本类别10条公益广告词选择一条即满足要求。</w:t>
      </w:r>
    </w:p>
    <w:p w:rsidR="005F504A" w:rsidRDefault="00FE6F02">
      <w:pPr>
        <w:spacing w:line="579" w:lineRule="exact"/>
        <w:ind w:firstLineChars="200" w:firstLine="640"/>
        <w:rPr>
          <w:rFonts w:ascii="楷体_GB2312" w:eastAsia="楷体_GB2312"/>
          <w:sz w:val="32"/>
          <w:szCs w:val="32"/>
        </w:rPr>
      </w:pPr>
      <w:r>
        <w:rPr>
          <w:rFonts w:ascii="楷体_GB2312" w:eastAsia="楷体_GB2312" w:hint="eastAsia"/>
          <w:sz w:val="32"/>
          <w:szCs w:val="32"/>
        </w:rPr>
        <w:t>（四）“文明健康、有你有我”主题公益广告：</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1.保持社交距离增强防病意识</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2.科学佩戴口罩注重咳嗽礼仪</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3.食物多样搭配拒绝餐饮浪费</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4.推行垃圾分类绿色低碳出行</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5.保持平和心态积极乐观自律</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6.提倡戒烟限酒坚持适量运动</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7.保护生态环境倡导绿色生活</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8.反对浪费崇尚节约</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9.公筷公勺文明用餐</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10.书香社会齐阅读</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11.倡导健康生活理念共享和谐幸福生活</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本类别11条公益广告词选择一条即满足要求。</w:t>
      </w:r>
    </w:p>
    <w:p w:rsidR="005F504A" w:rsidRDefault="00FE6F02">
      <w:pPr>
        <w:spacing w:line="579" w:lineRule="exact"/>
        <w:ind w:firstLineChars="200" w:firstLine="640"/>
        <w:rPr>
          <w:rFonts w:ascii="楷体_GB2312" w:eastAsia="楷体_GB2312"/>
          <w:sz w:val="32"/>
          <w:szCs w:val="32"/>
        </w:rPr>
      </w:pPr>
      <w:r>
        <w:rPr>
          <w:rFonts w:ascii="楷体_GB2312" w:eastAsia="楷体_GB2312" w:hint="eastAsia"/>
          <w:sz w:val="32"/>
          <w:szCs w:val="32"/>
        </w:rPr>
        <w:t>（五）关爱未成年人公益广告内容：</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1.共同营造未成年人健康成长社会环境</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2.关爱未成年人呵护祖国花朵</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3.扣好人生第一粒扣子争做新时代好少年</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4.学八礼四仪做礼德少年</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本类别4条公益广告词选择一条即满足要求。</w:t>
      </w:r>
    </w:p>
    <w:p w:rsidR="005F504A" w:rsidRDefault="00FE6F02">
      <w:pPr>
        <w:spacing w:line="579" w:lineRule="exact"/>
        <w:ind w:firstLineChars="200" w:firstLine="640"/>
        <w:rPr>
          <w:rFonts w:ascii="楷体_GB2312" w:eastAsia="楷体_GB2312"/>
          <w:sz w:val="32"/>
          <w:szCs w:val="32"/>
        </w:rPr>
      </w:pPr>
      <w:r>
        <w:rPr>
          <w:rFonts w:ascii="楷体_GB2312" w:eastAsia="楷体_GB2312" w:hint="eastAsia"/>
          <w:sz w:val="32"/>
          <w:szCs w:val="32"/>
        </w:rPr>
        <w:t>（六）“八礼四仪”主题公益广告</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“八礼”：仪表之礼仪式之礼言谈之礼待人之礼行走之礼观赏之礼游览之礼餐饮之礼</w:t>
      </w:r>
    </w:p>
    <w:p w:rsidR="005F504A" w:rsidRDefault="00FE6F02">
      <w:pPr>
        <w:spacing w:line="579" w:lineRule="exact"/>
        <w:ind w:firstLineChars="200" w:firstLine="640"/>
        <w:rPr>
          <w:rFonts w:ascii="仿宋_GB2312" w:eastAsia="仿宋_GB2312"/>
          <w:sz w:val="32"/>
          <w:szCs w:val="32"/>
        </w:rPr>
      </w:pPr>
      <w:r>
        <w:rPr>
          <w:rFonts w:ascii="仿宋_GB2312" w:eastAsia="仿宋_GB2312" w:hint="eastAsia"/>
          <w:sz w:val="32"/>
          <w:szCs w:val="32"/>
        </w:rPr>
        <w:t>“四仪”：入学仪式成长仪式青春仪式成人仪式</w:t>
      </w:r>
    </w:p>
    <w:p w:rsidR="005F504A" w:rsidRDefault="00FE6F02">
      <w:pPr>
        <w:spacing w:line="579" w:lineRule="exact"/>
        <w:ind w:firstLineChars="200" w:firstLine="643"/>
        <w:rPr>
          <w:rFonts w:ascii="仿宋_GB2312" w:eastAsia="仿宋_GB2312"/>
          <w:sz w:val="32"/>
          <w:szCs w:val="32"/>
        </w:rPr>
      </w:pPr>
      <w:r>
        <w:rPr>
          <w:rFonts w:ascii="仿宋_GB2312" w:eastAsia="仿宋_GB2312" w:hint="eastAsia"/>
          <w:b/>
          <w:bCs/>
          <w:sz w:val="32"/>
          <w:szCs w:val="32"/>
        </w:rPr>
        <w:t>要求：</w:t>
      </w:r>
      <w:r>
        <w:rPr>
          <w:rFonts w:ascii="仿宋_GB2312" w:eastAsia="仿宋_GB2312" w:hint="eastAsia"/>
          <w:sz w:val="32"/>
          <w:szCs w:val="32"/>
        </w:rPr>
        <w:t>本类别只有1条，将全部内容连续设置。</w:t>
      </w:r>
    </w:p>
    <w:p w:rsidR="005F504A" w:rsidRDefault="005F504A">
      <w:pPr>
        <w:spacing w:line="579" w:lineRule="exact"/>
        <w:ind w:firstLineChars="200" w:firstLine="640"/>
        <w:jc w:val="left"/>
        <w:rPr>
          <w:rFonts w:ascii="仿宋_GB2312" w:eastAsia="仿宋_GB2312"/>
          <w:sz w:val="32"/>
          <w:szCs w:val="32"/>
        </w:rPr>
      </w:pPr>
    </w:p>
    <w:p w:rsidR="005F504A" w:rsidRDefault="005F504A">
      <w:pPr>
        <w:spacing w:line="579" w:lineRule="exact"/>
        <w:ind w:firstLineChars="200" w:firstLine="640"/>
        <w:jc w:val="left"/>
        <w:rPr>
          <w:rFonts w:ascii="仿宋_GB2312" w:eastAsia="仿宋_GB2312"/>
          <w:sz w:val="32"/>
          <w:szCs w:val="32"/>
        </w:rPr>
      </w:pPr>
    </w:p>
    <w:sectPr w:rsidR="005F504A" w:rsidSect="003151FA">
      <w:pgSz w:w="11906" w:h="16838"/>
      <w:pgMar w:top="2098" w:right="1474" w:bottom="1984"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0AB" w:rsidRDefault="00D460AB" w:rsidP="009B1016">
      <w:r>
        <w:separator/>
      </w:r>
    </w:p>
  </w:endnote>
  <w:endnote w:type="continuationSeparator" w:id="1">
    <w:p w:rsidR="00D460AB" w:rsidRDefault="00D460AB" w:rsidP="009B1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Regular r:id="rId1" w:subsetted="1" w:fontKey="{8D408AF6-69B7-4A75-9267-5BBBAA0720B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embedRegular r:id="rId2" w:subsetted="1" w:fontKey="{5DC3FFE2-BCB0-47E8-94FD-A7257BD493B5}"/>
  </w:font>
  <w:font w:name="仿宋_GB2312">
    <w:panose1 w:val="02010609030101010101"/>
    <w:charset w:val="86"/>
    <w:family w:val="modern"/>
    <w:pitch w:val="fixed"/>
    <w:sig w:usb0="00000001" w:usb1="080E0000" w:usb2="00000010" w:usb3="00000000" w:csb0="00040000" w:csb1="00000000"/>
    <w:embedRegular r:id="rId3" w:subsetted="1" w:fontKey="{0FEA9948-799D-411D-857A-93EAB8BB11DE}"/>
    <w:embedBold r:id="rId4" w:subsetted="1" w:fontKey="{F81911B6-8D87-4B9E-A5ED-128FBF2CED8A}"/>
  </w:font>
  <w:font w:name="黑体">
    <w:altName w:val="SimHei"/>
    <w:panose1 w:val="02010609060101010101"/>
    <w:charset w:val="86"/>
    <w:family w:val="modern"/>
    <w:pitch w:val="fixed"/>
    <w:sig w:usb0="800002BF" w:usb1="38CF7CFA" w:usb2="00000016" w:usb3="00000000" w:csb0="00040001" w:csb1="00000000"/>
    <w:embedRegular r:id="rId5" w:subsetted="1" w:fontKey="{F5B417F1-2078-4E3A-8916-9D46272FF992}"/>
  </w:font>
  <w:font w:name="楷体_GB2312">
    <w:panose1 w:val="02010609030101010101"/>
    <w:charset w:val="86"/>
    <w:family w:val="modern"/>
    <w:pitch w:val="fixed"/>
    <w:sig w:usb0="00000001" w:usb1="080E0000" w:usb2="00000010" w:usb3="00000000" w:csb0="00040000" w:csb1="00000000"/>
    <w:embedRegular r:id="rId6" w:subsetted="1" w:fontKey="{228AC695-5A0B-40FE-BFFD-C830D1AE0159}"/>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AB" w:rsidRDefault="00D460AB" w:rsidP="009B1016">
      <w:r>
        <w:separator/>
      </w:r>
    </w:p>
  </w:footnote>
  <w:footnote w:type="continuationSeparator" w:id="1">
    <w:p w:rsidR="00D460AB" w:rsidRDefault="00D460AB" w:rsidP="009B1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defaultTabStop w:val="420"/>
  <w:drawingGridVerticalSpacing w:val="158"/>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Y0YTJhMzczNTE5Zjc1M2M2ZDMwNGUzOGE3YjY0MjMifQ=="/>
  </w:docVars>
  <w:rsids>
    <w:rsidRoot w:val="00040B74"/>
    <w:rsid w:val="00000E9A"/>
    <w:rsid w:val="00035A9E"/>
    <w:rsid w:val="00037C70"/>
    <w:rsid w:val="00040B74"/>
    <w:rsid w:val="000738E2"/>
    <w:rsid w:val="00083EFB"/>
    <w:rsid w:val="00095179"/>
    <w:rsid w:val="000A64AA"/>
    <w:rsid w:val="000B3037"/>
    <w:rsid w:val="000B7B0B"/>
    <w:rsid w:val="000E7A02"/>
    <w:rsid w:val="00141A0D"/>
    <w:rsid w:val="00151C2E"/>
    <w:rsid w:val="001563F5"/>
    <w:rsid w:val="0018705A"/>
    <w:rsid w:val="0019151C"/>
    <w:rsid w:val="00191B40"/>
    <w:rsid w:val="00193EC3"/>
    <w:rsid w:val="001A2286"/>
    <w:rsid w:val="001B312D"/>
    <w:rsid w:val="001D7599"/>
    <w:rsid w:val="002005A4"/>
    <w:rsid w:val="0023503D"/>
    <w:rsid w:val="00236094"/>
    <w:rsid w:val="00293027"/>
    <w:rsid w:val="002B5111"/>
    <w:rsid w:val="002E73DF"/>
    <w:rsid w:val="003151FA"/>
    <w:rsid w:val="00323935"/>
    <w:rsid w:val="0034663F"/>
    <w:rsid w:val="003550FC"/>
    <w:rsid w:val="0036017D"/>
    <w:rsid w:val="00384EDD"/>
    <w:rsid w:val="003C4DA8"/>
    <w:rsid w:val="003E5D44"/>
    <w:rsid w:val="003F6EB2"/>
    <w:rsid w:val="00412C08"/>
    <w:rsid w:val="00431F88"/>
    <w:rsid w:val="00442DE5"/>
    <w:rsid w:val="004436EC"/>
    <w:rsid w:val="00481134"/>
    <w:rsid w:val="004A560A"/>
    <w:rsid w:val="004B4D6A"/>
    <w:rsid w:val="004F5CD0"/>
    <w:rsid w:val="00506F6C"/>
    <w:rsid w:val="005221F8"/>
    <w:rsid w:val="00544FF1"/>
    <w:rsid w:val="00545160"/>
    <w:rsid w:val="00546673"/>
    <w:rsid w:val="0055644B"/>
    <w:rsid w:val="00560F22"/>
    <w:rsid w:val="00586B9E"/>
    <w:rsid w:val="005B5CF4"/>
    <w:rsid w:val="005C204F"/>
    <w:rsid w:val="005F504A"/>
    <w:rsid w:val="00601C3D"/>
    <w:rsid w:val="0060655E"/>
    <w:rsid w:val="00606C56"/>
    <w:rsid w:val="0061556A"/>
    <w:rsid w:val="00616E31"/>
    <w:rsid w:val="0062327A"/>
    <w:rsid w:val="006242AD"/>
    <w:rsid w:val="00625EDC"/>
    <w:rsid w:val="0063317C"/>
    <w:rsid w:val="006364DB"/>
    <w:rsid w:val="006435FE"/>
    <w:rsid w:val="006658A4"/>
    <w:rsid w:val="00681F9B"/>
    <w:rsid w:val="0069712A"/>
    <w:rsid w:val="006A2743"/>
    <w:rsid w:val="006D0E06"/>
    <w:rsid w:val="006E245B"/>
    <w:rsid w:val="006F1CF3"/>
    <w:rsid w:val="006F2A85"/>
    <w:rsid w:val="00750CFD"/>
    <w:rsid w:val="00755BF0"/>
    <w:rsid w:val="00777295"/>
    <w:rsid w:val="007830F3"/>
    <w:rsid w:val="0079284C"/>
    <w:rsid w:val="007B2CD6"/>
    <w:rsid w:val="007B39A4"/>
    <w:rsid w:val="007E115B"/>
    <w:rsid w:val="00816A75"/>
    <w:rsid w:val="00831DAE"/>
    <w:rsid w:val="00855E1D"/>
    <w:rsid w:val="00884607"/>
    <w:rsid w:val="008876E8"/>
    <w:rsid w:val="008A7F41"/>
    <w:rsid w:val="008D758A"/>
    <w:rsid w:val="008E59C4"/>
    <w:rsid w:val="008E6A9B"/>
    <w:rsid w:val="00902748"/>
    <w:rsid w:val="00912273"/>
    <w:rsid w:val="00912BDD"/>
    <w:rsid w:val="00943F39"/>
    <w:rsid w:val="0094743C"/>
    <w:rsid w:val="00950775"/>
    <w:rsid w:val="0095409E"/>
    <w:rsid w:val="009612E4"/>
    <w:rsid w:val="00970F70"/>
    <w:rsid w:val="00971B2A"/>
    <w:rsid w:val="009B1016"/>
    <w:rsid w:val="009D384B"/>
    <w:rsid w:val="00A1183D"/>
    <w:rsid w:val="00A15940"/>
    <w:rsid w:val="00A23EA9"/>
    <w:rsid w:val="00A30D55"/>
    <w:rsid w:val="00A54743"/>
    <w:rsid w:val="00A81E51"/>
    <w:rsid w:val="00A95E54"/>
    <w:rsid w:val="00AD2FA3"/>
    <w:rsid w:val="00AE677E"/>
    <w:rsid w:val="00B0190D"/>
    <w:rsid w:val="00B11A06"/>
    <w:rsid w:val="00B2335A"/>
    <w:rsid w:val="00B5140F"/>
    <w:rsid w:val="00B61CC3"/>
    <w:rsid w:val="00B658CD"/>
    <w:rsid w:val="00B66629"/>
    <w:rsid w:val="00B82D56"/>
    <w:rsid w:val="00B92F8D"/>
    <w:rsid w:val="00BB2589"/>
    <w:rsid w:val="00BB3199"/>
    <w:rsid w:val="00BD70AC"/>
    <w:rsid w:val="00BE2638"/>
    <w:rsid w:val="00BE376E"/>
    <w:rsid w:val="00BF31D3"/>
    <w:rsid w:val="00C001F9"/>
    <w:rsid w:val="00C03F92"/>
    <w:rsid w:val="00C31B65"/>
    <w:rsid w:val="00C425AF"/>
    <w:rsid w:val="00C80807"/>
    <w:rsid w:val="00C90A68"/>
    <w:rsid w:val="00CC6A64"/>
    <w:rsid w:val="00D10C25"/>
    <w:rsid w:val="00D31A9A"/>
    <w:rsid w:val="00D460AB"/>
    <w:rsid w:val="00D56763"/>
    <w:rsid w:val="00D66275"/>
    <w:rsid w:val="00D90865"/>
    <w:rsid w:val="00DB195E"/>
    <w:rsid w:val="00E02E37"/>
    <w:rsid w:val="00E27BB9"/>
    <w:rsid w:val="00E400F2"/>
    <w:rsid w:val="00E72941"/>
    <w:rsid w:val="00E76D38"/>
    <w:rsid w:val="00EE21BE"/>
    <w:rsid w:val="00EF6185"/>
    <w:rsid w:val="00F25A43"/>
    <w:rsid w:val="00F6034D"/>
    <w:rsid w:val="00F71273"/>
    <w:rsid w:val="00F821B1"/>
    <w:rsid w:val="00F85BAA"/>
    <w:rsid w:val="00FA362E"/>
    <w:rsid w:val="00FE049C"/>
    <w:rsid w:val="00FE6F02"/>
    <w:rsid w:val="043B022D"/>
    <w:rsid w:val="069B317F"/>
    <w:rsid w:val="11E02F49"/>
    <w:rsid w:val="15DA579F"/>
    <w:rsid w:val="195C5A20"/>
    <w:rsid w:val="23AD71AE"/>
    <w:rsid w:val="2D7D39D3"/>
    <w:rsid w:val="349E076A"/>
    <w:rsid w:val="43604E2C"/>
    <w:rsid w:val="5B545DA7"/>
    <w:rsid w:val="663F19EC"/>
    <w:rsid w:val="6F3A730D"/>
    <w:rsid w:val="7BDA6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1FA"/>
    <w:pPr>
      <w:widowControl w:val="0"/>
      <w:jc w:val="both"/>
    </w:pPr>
    <w:rPr>
      <w:kern w:val="2"/>
      <w:sz w:val="21"/>
      <w:szCs w:val="22"/>
    </w:rPr>
  </w:style>
  <w:style w:type="paragraph" w:styleId="1">
    <w:name w:val="heading 1"/>
    <w:basedOn w:val="a"/>
    <w:next w:val="a"/>
    <w:link w:val="1Char"/>
    <w:uiPriority w:val="9"/>
    <w:qFormat/>
    <w:rsid w:val="003151F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151F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3151F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151FA"/>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3151FA"/>
    <w:pPr>
      <w:widowControl/>
      <w:spacing w:after="100" w:line="276" w:lineRule="auto"/>
      <w:ind w:left="440"/>
      <w:jc w:val="left"/>
    </w:pPr>
    <w:rPr>
      <w:kern w:val="0"/>
      <w:sz w:val="22"/>
    </w:rPr>
  </w:style>
  <w:style w:type="paragraph" w:styleId="a3">
    <w:name w:val="footer"/>
    <w:basedOn w:val="a"/>
    <w:link w:val="Char"/>
    <w:uiPriority w:val="99"/>
    <w:semiHidden/>
    <w:unhideWhenUsed/>
    <w:qFormat/>
    <w:rsid w:val="003151F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151F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151FA"/>
    <w:pPr>
      <w:widowControl/>
      <w:spacing w:after="100" w:line="276" w:lineRule="auto"/>
      <w:jc w:val="left"/>
    </w:pPr>
    <w:rPr>
      <w:kern w:val="0"/>
      <w:sz w:val="22"/>
    </w:rPr>
  </w:style>
  <w:style w:type="paragraph" w:styleId="20">
    <w:name w:val="toc 2"/>
    <w:basedOn w:val="a"/>
    <w:next w:val="a"/>
    <w:uiPriority w:val="39"/>
    <w:unhideWhenUsed/>
    <w:qFormat/>
    <w:rsid w:val="003151FA"/>
    <w:pPr>
      <w:widowControl/>
      <w:spacing w:after="100" w:line="276" w:lineRule="auto"/>
      <w:ind w:left="220"/>
      <w:jc w:val="left"/>
    </w:pPr>
    <w:rPr>
      <w:kern w:val="0"/>
      <w:sz w:val="22"/>
    </w:rPr>
  </w:style>
  <w:style w:type="character" w:customStyle="1" w:styleId="1Char">
    <w:name w:val="标题 1 Char"/>
    <w:link w:val="1"/>
    <w:uiPriority w:val="9"/>
    <w:qFormat/>
    <w:rsid w:val="003151FA"/>
    <w:rPr>
      <w:b/>
      <w:bCs/>
      <w:kern w:val="44"/>
      <w:sz w:val="44"/>
      <w:szCs w:val="44"/>
    </w:rPr>
  </w:style>
  <w:style w:type="character" w:customStyle="1" w:styleId="2Char">
    <w:name w:val="标题 2 Char"/>
    <w:link w:val="2"/>
    <w:uiPriority w:val="9"/>
    <w:qFormat/>
    <w:rsid w:val="003151FA"/>
    <w:rPr>
      <w:rFonts w:ascii="Cambria" w:hAnsi="Cambria"/>
      <w:b/>
      <w:bCs/>
      <w:kern w:val="2"/>
      <w:sz w:val="32"/>
      <w:szCs w:val="32"/>
    </w:rPr>
  </w:style>
  <w:style w:type="character" w:customStyle="1" w:styleId="3Char">
    <w:name w:val="标题 3 Char"/>
    <w:link w:val="3"/>
    <w:uiPriority w:val="9"/>
    <w:qFormat/>
    <w:rsid w:val="003151FA"/>
    <w:rPr>
      <w:b/>
      <w:bCs/>
      <w:kern w:val="2"/>
      <w:sz w:val="32"/>
      <w:szCs w:val="32"/>
    </w:rPr>
  </w:style>
  <w:style w:type="character" w:customStyle="1" w:styleId="4Char">
    <w:name w:val="标题 4 Char"/>
    <w:link w:val="4"/>
    <w:uiPriority w:val="9"/>
    <w:qFormat/>
    <w:rsid w:val="003151FA"/>
    <w:rPr>
      <w:rFonts w:ascii="Cambria" w:hAnsi="Cambria"/>
      <w:b/>
      <w:bCs/>
      <w:kern w:val="2"/>
      <w:sz w:val="28"/>
      <w:szCs w:val="28"/>
    </w:rPr>
  </w:style>
  <w:style w:type="paragraph" w:styleId="a5">
    <w:name w:val="No Spacing"/>
    <w:uiPriority w:val="1"/>
    <w:qFormat/>
    <w:rsid w:val="003151FA"/>
    <w:pPr>
      <w:widowControl w:val="0"/>
      <w:jc w:val="both"/>
    </w:pPr>
    <w:rPr>
      <w:kern w:val="2"/>
      <w:sz w:val="21"/>
      <w:szCs w:val="22"/>
    </w:rPr>
  </w:style>
  <w:style w:type="paragraph" w:customStyle="1" w:styleId="TOC1">
    <w:name w:val="TOC 标题1"/>
    <w:basedOn w:val="1"/>
    <w:next w:val="a"/>
    <w:uiPriority w:val="39"/>
    <w:semiHidden/>
    <w:unhideWhenUsed/>
    <w:qFormat/>
    <w:rsid w:val="003151FA"/>
    <w:pPr>
      <w:widowControl/>
      <w:spacing w:before="480" w:after="0" w:line="276" w:lineRule="auto"/>
      <w:jc w:val="left"/>
      <w:outlineLvl w:val="9"/>
    </w:pPr>
    <w:rPr>
      <w:rFonts w:ascii="Cambria" w:hAnsi="Cambria"/>
      <w:color w:val="365F91"/>
      <w:kern w:val="0"/>
      <w:sz w:val="28"/>
      <w:szCs w:val="28"/>
    </w:rPr>
  </w:style>
  <w:style w:type="character" w:customStyle="1" w:styleId="NormalCharacter">
    <w:name w:val="NormalCharacter"/>
    <w:qFormat/>
    <w:rsid w:val="003151FA"/>
    <w:rPr>
      <w:rFonts w:ascii="Times New Roman" w:eastAsia="宋体" w:hAnsi="Times New Roman" w:cs="Times New Roman"/>
      <w:kern w:val="2"/>
      <w:sz w:val="21"/>
      <w:szCs w:val="22"/>
      <w:lang w:val="en-US" w:eastAsia="zh-CN" w:bidi="ar-SA"/>
    </w:rPr>
  </w:style>
  <w:style w:type="character" w:customStyle="1" w:styleId="Char0">
    <w:name w:val="页眉 Char"/>
    <w:basedOn w:val="a0"/>
    <w:link w:val="a4"/>
    <w:uiPriority w:val="99"/>
    <w:semiHidden/>
    <w:rsid w:val="003151FA"/>
    <w:rPr>
      <w:kern w:val="2"/>
      <w:sz w:val="18"/>
      <w:szCs w:val="18"/>
    </w:rPr>
  </w:style>
  <w:style w:type="character" w:customStyle="1" w:styleId="Char">
    <w:name w:val="页脚 Char"/>
    <w:basedOn w:val="a0"/>
    <w:link w:val="a3"/>
    <w:uiPriority w:val="99"/>
    <w:semiHidden/>
    <w:qFormat/>
    <w:rsid w:val="003151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qFormat/>
    <w:rPr>
      <w:rFonts w:ascii="Cambria" w:hAnsi="Cambria"/>
      <w:b/>
      <w:bCs/>
      <w:kern w:val="2"/>
      <w:sz w:val="32"/>
      <w:szCs w:val="32"/>
    </w:rPr>
  </w:style>
  <w:style w:type="character" w:customStyle="1" w:styleId="3Char">
    <w:name w:val="标题 3 Char"/>
    <w:link w:val="3"/>
    <w:uiPriority w:val="9"/>
    <w:qFormat/>
    <w:rPr>
      <w:b/>
      <w:bCs/>
      <w:kern w:val="2"/>
      <w:sz w:val="32"/>
      <w:szCs w:val="32"/>
    </w:rPr>
  </w:style>
  <w:style w:type="character" w:customStyle="1" w:styleId="4Char">
    <w:name w:val="标题 4 Char"/>
    <w:link w:val="4"/>
    <w:uiPriority w:val="9"/>
    <w:qFormat/>
    <w:rPr>
      <w:rFonts w:ascii="Cambria" w:hAnsi="Cambria"/>
      <w:b/>
      <w:bCs/>
      <w:kern w:val="2"/>
      <w:sz w:val="28"/>
      <w:szCs w:val="28"/>
    </w:rPr>
  </w:style>
  <w:style w:type="paragraph" w:styleId="a5">
    <w:name w:val="No Spacing"/>
    <w:uiPriority w:val="1"/>
    <w:qFormat/>
    <w:pPr>
      <w:widowControl w:val="0"/>
      <w:jc w:val="both"/>
    </w:pPr>
    <w:rPr>
      <w:kern w:val="2"/>
      <w:sz w:val="21"/>
      <w:szCs w:val="2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NormalCharacter">
    <w:name w:val="NormalCharacter"/>
    <w:qFormat/>
    <w:rPr>
      <w:rFonts w:ascii="Times New Roman" w:eastAsia="宋体" w:hAnsi="Times New Roman" w:cs="Times New Roman"/>
      <w:kern w:val="2"/>
      <w:sz w:val="21"/>
      <w:szCs w:val="22"/>
      <w:lang w:val="en-US" w:eastAsia="zh-CN" w:bidi="ar-SA"/>
    </w:rPr>
  </w:style>
  <w:style w:type="character" w:customStyle="1" w:styleId="Char0">
    <w:name w:val="页眉 Char"/>
    <w:basedOn w:val="a0"/>
    <w:link w:val="a4"/>
    <w:uiPriority w:val="99"/>
    <w:semiHidden/>
    <w:rPr>
      <w:kern w:val="2"/>
      <w:sz w:val="18"/>
      <w:szCs w:val="18"/>
    </w:rPr>
  </w:style>
  <w:style w:type="character" w:customStyle="1" w:styleId="Char">
    <w:name w:val="页脚 Char"/>
    <w:basedOn w:val="a0"/>
    <w:link w:val="a3"/>
    <w:uiPriority w:val="99"/>
    <w:semiHidden/>
    <w:qFormat/>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492</Words>
  <Characters>2811</Characters>
  <Application>Microsoft Office Word</Application>
  <DocSecurity>0</DocSecurity>
  <Lines>23</Lines>
  <Paragraphs>6</Paragraphs>
  <ScaleCrop>false</ScaleCrop>
  <Company>P R C</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项曹奇</dc:creator>
  <cp:lastModifiedBy>戎昳</cp:lastModifiedBy>
  <cp:revision>4</cp:revision>
  <cp:lastPrinted>2022-08-02T08:23:00Z</cp:lastPrinted>
  <dcterms:created xsi:type="dcterms:W3CDTF">2022-07-20T01:12:00Z</dcterms:created>
  <dcterms:modified xsi:type="dcterms:W3CDTF">2022-08-03T08:03:00Z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0057EF3A01764482B80E96B2A02585E1</vt:lpwstr>
  </property>
</Properties>
</file>