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36"/>
          <w:szCs w:val="36"/>
        </w:rPr>
      </w:pPr>
      <w:r>
        <w:rPr>
          <w:rFonts w:hint="eastAsia"/>
          <w:b/>
          <w:sz w:val="36"/>
          <w:szCs w:val="36"/>
        </w:rPr>
        <w:t>关于《吴中区农业农村产业振兴发展专项扶持</w:t>
      </w:r>
    </w:p>
    <w:p>
      <w:pPr>
        <w:spacing w:line="560" w:lineRule="exact"/>
        <w:jc w:val="center"/>
        <w:rPr>
          <w:rFonts w:hint="eastAsia"/>
          <w:b/>
          <w:sz w:val="36"/>
          <w:szCs w:val="36"/>
        </w:rPr>
      </w:pPr>
      <w:r>
        <w:rPr>
          <w:rFonts w:hint="eastAsia"/>
          <w:b/>
          <w:sz w:val="36"/>
          <w:szCs w:val="36"/>
        </w:rPr>
        <w:t>资金管理办法》制订说明</w:t>
      </w:r>
    </w:p>
    <w:p>
      <w:pPr>
        <w:jc w:val="center"/>
        <w:rPr>
          <w:sz w:val="28"/>
          <w:szCs w:val="28"/>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olor w:val="000000"/>
          <w:sz w:val="32"/>
          <w:szCs w:val="32"/>
        </w:rPr>
      </w:pPr>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制定的背景</w:t>
      </w:r>
      <w:r>
        <w:rPr>
          <w:rFonts w:ascii="黑体" w:hAnsi="黑体" w:eastAsia="黑体"/>
          <w:color w:val="000000"/>
          <w:sz w:val="32"/>
          <w:szCs w:val="32"/>
        </w:rPr>
        <w:t>和目的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s="仿宋_GB2312"/>
          <w:sz w:val="32"/>
          <w:szCs w:val="32"/>
        </w:rPr>
        <w:t>1</w:t>
      </w:r>
      <w:r>
        <w:rPr>
          <w:rFonts w:hint="eastAsia" w:ascii="仿宋" w:hAnsi="仿宋" w:eastAsia="仿宋" w:cs="仿宋_GB2312"/>
          <w:sz w:val="32"/>
          <w:szCs w:val="32"/>
          <w:lang w:eastAsia="zh-CN"/>
        </w:rPr>
        <w:t>、</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年8月</w:t>
      </w:r>
      <w:r>
        <w:rPr>
          <w:rFonts w:ascii="仿宋" w:hAnsi="仿宋" w:eastAsia="仿宋" w:cs="仿宋_GB2312"/>
          <w:sz w:val="32"/>
          <w:szCs w:val="32"/>
        </w:rPr>
        <w:t>，</w:t>
      </w:r>
      <w:r>
        <w:rPr>
          <w:rFonts w:hint="eastAsia" w:ascii="仿宋" w:hAnsi="仿宋" w:eastAsia="仿宋" w:cs="仿宋_GB2312"/>
          <w:sz w:val="32"/>
          <w:szCs w:val="32"/>
        </w:rPr>
        <w:t>区政府为</w:t>
      </w:r>
      <w:r>
        <w:rPr>
          <w:rFonts w:hint="eastAsia" w:ascii="仿宋" w:hAnsi="仿宋" w:eastAsia="仿宋" w:cs="仿宋_GB2312"/>
          <w:sz w:val="32"/>
          <w:szCs w:val="32"/>
          <w:lang w:val="en-US" w:eastAsia="zh-CN"/>
        </w:rPr>
        <w:t>全面推进乡村振兴</w:t>
      </w:r>
      <w:r>
        <w:rPr>
          <w:rFonts w:ascii="仿宋" w:hAnsi="仿宋" w:eastAsia="仿宋" w:cs="仿宋_GB2312"/>
          <w:sz w:val="32"/>
          <w:szCs w:val="32"/>
        </w:rPr>
        <w:t>，出台了</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关于促进吴中区农业农村产业振兴发展实施意见</w:t>
      </w:r>
      <w:r>
        <w:rPr>
          <w:rFonts w:hint="eastAsia" w:ascii="仿宋" w:hAnsi="仿宋" w:eastAsia="仿宋"/>
          <w:color w:val="000000"/>
          <w:sz w:val="32"/>
          <w:szCs w:val="32"/>
        </w:rPr>
        <w:t>》（吴</w:t>
      </w:r>
      <w:r>
        <w:rPr>
          <w:rFonts w:ascii="仿宋" w:hAnsi="仿宋" w:eastAsia="仿宋"/>
          <w:color w:val="000000"/>
          <w:sz w:val="32"/>
          <w:szCs w:val="32"/>
        </w:rPr>
        <w:t>政</w:t>
      </w:r>
      <w:r>
        <w:rPr>
          <w:rFonts w:hint="eastAsia" w:ascii="仿宋" w:hAnsi="仿宋" w:eastAsia="仿宋"/>
          <w:color w:val="000000"/>
          <w:sz w:val="32"/>
          <w:szCs w:val="32"/>
        </w:rPr>
        <w:t>办[20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68</w:t>
      </w:r>
      <w:r>
        <w:rPr>
          <w:rFonts w:hint="eastAsia" w:ascii="仿宋" w:hAnsi="仿宋" w:eastAsia="仿宋"/>
          <w:color w:val="000000"/>
          <w:sz w:val="32"/>
          <w:szCs w:val="32"/>
        </w:rPr>
        <w:t>号）</w:t>
      </w:r>
      <w:r>
        <w:rPr>
          <w:rFonts w:hint="eastAsia" w:ascii="仿宋" w:hAnsi="仿宋" w:eastAsia="仿宋"/>
          <w:color w:val="000000"/>
          <w:sz w:val="32"/>
          <w:szCs w:val="32"/>
          <w:lang w:val="en-US" w:eastAsia="zh-CN"/>
        </w:rPr>
        <w:t>文件</w:t>
      </w:r>
      <w:r>
        <w:rPr>
          <w:rFonts w:hint="eastAsia" w:ascii="仿宋" w:hAnsi="仿宋" w:eastAsia="仿宋" w:cs="仿宋_GB2312"/>
          <w:sz w:val="32"/>
          <w:szCs w:val="32"/>
        </w:rPr>
        <w:t>。</w:t>
      </w:r>
      <w:r>
        <w:rPr>
          <w:rFonts w:hint="eastAsia" w:ascii="仿宋" w:hAnsi="仿宋" w:eastAsia="仿宋"/>
          <w:color w:val="000000"/>
          <w:sz w:val="32"/>
          <w:szCs w:val="32"/>
          <w:lang w:val="en-US" w:eastAsia="zh-CN"/>
        </w:rPr>
        <w:t>根据新政策内容以及财政部门对专项资金管理的要求，需对农业农村产业振兴发展专项扶持资金制订资金管理办法。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仿宋_GB2312" w:cs="Times New Roman"/>
          <w:spacing w:val="-10"/>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原区委农办与区农业局合并为区农业农村局以后，不仅工作上需要整合优化，资金的保障使用上也要统筹整合</w:t>
      </w:r>
      <w:r>
        <w:rPr>
          <w:rFonts w:hint="eastAsia" w:ascii="仿宋" w:hAnsi="仿宋" w:eastAsia="仿宋" w:cs="仿宋_GB2312"/>
          <w:sz w:val="32"/>
          <w:szCs w:val="32"/>
          <w:lang w:eastAsia="zh-CN"/>
        </w:rPr>
        <w:t>。</w:t>
      </w:r>
      <w:r>
        <w:rPr>
          <w:rFonts w:hint="eastAsia" w:ascii="仿宋" w:hAnsi="仿宋" w:eastAsia="仿宋"/>
          <w:color w:val="000000"/>
          <w:sz w:val="32"/>
          <w:szCs w:val="32"/>
          <w:lang w:val="en-US" w:eastAsia="zh-CN"/>
        </w:rPr>
        <w:t>农业农村产业振兴发展专项扶持资金通过整合农村集体合作经济发展专项资金及农业产业发展专项扶持资金，进一步</w:t>
      </w:r>
      <w:r>
        <w:rPr>
          <w:rFonts w:hint="eastAsia" w:ascii="仿宋" w:hAnsi="仿宋" w:eastAsia="仿宋" w:cs="仿宋_GB2312"/>
          <w:sz w:val="32"/>
          <w:szCs w:val="32"/>
        </w:rPr>
        <w:t>发挥财政资金撬动</w:t>
      </w:r>
      <w:r>
        <w:rPr>
          <w:rFonts w:hint="eastAsia" w:ascii="仿宋" w:hAnsi="仿宋" w:eastAsia="仿宋" w:cs="仿宋_GB2312"/>
          <w:sz w:val="32"/>
          <w:szCs w:val="32"/>
          <w:lang w:val="en-US" w:eastAsia="zh-CN"/>
        </w:rPr>
        <w:t>农业农村</w:t>
      </w:r>
      <w:r>
        <w:rPr>
          <w:rFonts w:hint="eastAsia" w:ascii="仿宋" w:hAnsi="仿宋" w:eastAsia="仿宋" w:cs="仿宋_GB2312"/>
          <w:sz w:val="32"/>
          <w:szCs w:val="32"/>
        </w:rPr>
        <w:t>产业发展的政策效应</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专项用于</w:t>
      </w:r>
      <w:r>
        <w:rPr>
          <w:rFonts w:ascii="Times New Roman" w:hAnsi="Times New Roman" w:eastAsia="仿宋_GB2312" w:cs="Times New Roman"/>
          <w:spacing w:val="-10"/>
          <w:sz w:val="32"/>
          <w:szCs w:val="32"/>
        </w:rPr>
        <w:t>加快</w:t>
      </w:r>
      <w:r>
        <w:rPr>
          <w:rFonts w:hint="eastAsia" w:eastAsia="仿宋_GB2312" w:cs="Times New Roman"/>
          <w:spacing w:val="-10"/>
          <w:sz w:val="32"/>
          <w:szCs w:val="32"/>
          <w:lang w:val="en-US" w:eastAsia="zh-CN"/>
        </w:rPr>
        <w:t>推进</w:t>
      </w:r>
      <w:r>
        <w:rPr>
          <w:rFonts w:ascii="Times New Roman" w:hAnsi="Times New Roman" w:eastAsia="仿宋_GB2312" w:cs="Times New Roman"/>
          <w:spacing w:val="-10"/>
          <w:sz w:val="32"/>
          <w:szCs w:val="32"/>
        </w:rPr>
        <w:t>农业农村产业各环节发展</w:t>
      </w:r>
      <w:r>
        <w:rPr>
          <w:rFonts w:hint="eastAsia" w:eastAsia="仿宋_GB2312" w:cs="Times New Roman"/>
          <w:spacing w:val="-10"/>
          <w:sz w:val="32"/>
          <w:szCs w:val="32"/>
          <w:lang w:val="en-US" w:eastAsia="zh-CN"/>
        </w:rPr>
        <w:t>及</w:t>
      </w:r>
      <w:r>
        <w:rPr>
          <w:rFonts w:ascii="Times New Roman" w:hAnsi="Times New Roman" w:eastAsia="仿宋_GB2312" w:cs="Times New Roman"/>
          <w:spacing w:val="-10"/>
          <w:sz w:val="32"/>
          <w:szCs w:val="32"/>
        </w:rPr>
        <w:t>产业振兴进程</w:t>
      </w:r>
      <w:r>
        <w:rPr>
          <w:rFonts w:hint="eastAsia" w:ascii="仿宋" w:hAnsi="仿宋" w:eastAsia="仿宋" w:cs="仿宋_GB2312"/>
          <w:sz w:val="32"/>
          <w:szCs w:val="32"/>
        </w:rPr>
        <w:t>，为我区</w:t>
      </w:r>
      <w:r>
        <w:rPr>
          <w:rFonts w:hint="eastAsia" w:ascii="仿宋" w:hAnsi="仿宋" w:eastAsia="仿宋" w:cs="仿宋_GB2312"/>
          <w:sz w:val="32"/>
          <w:szCs w:val="32"/>
          <w:lang w:val="en-US" w:eastAsia="zh-CN"/>
        </w:rPr>
        <w:t>乡村振兴</w:t>
      </w:r>
      <w:r>
        <w:rPr>
          <w:rFonts w:hint="eastAsia" w:ascii="仿宋" w:hAnsi="仿宋" w:eastAsia="仿宋" w:cs="仿宋_GB2312"/>
          <w:sz w:val="32"/>
          <w:szCs w:val="32"/>
        </w:rPr>
        <w:t>起到积极作用。</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ascii="仿宋" w:hAnsi="仿宋" w:eastAsia="仿宋"/>
          <w:color w:val="000000"/>
          <w:sz w:val="32"/>
          <w:szCs w:val="32"/>
        </w:rPr>
      </w:pPr>
      <w:r>
        <w:rPr>
          <w:rFonts w:hint="eastAsia" w:ascii="黑体" w:hAnsi="黑体" w:eastAsia="黑体"/>
          <w:color w:val="000000"/>
          <w:sz w:val="32"/>
          <w:szCs w:val="32"/>
        </w:rPr>
        <w:t>二、修订</w:t>
      </w:r>
      <w:r>
        <w:rPr>
          <w:rFonts w:ascii="黑体" w:hAnsi="黑体" w:eastAsia="黑体"/>
          <w:color w:val="000000"/>
          <w:sz w:val="32"/>
          <w:szCs w:val="32"/>
        </w:rPr>
        <w:t>过程和程序</w:t>
      </w:r>
    </w:p>
    <w:p>
      <w:pPr>
        <w:keepNext w:val="0"/>
        <w:keepLines w:val="0"/>
        <w:pageBreakBefore w:val="0"/>
        <w:kinsoku/>
        <w:wordWrap/>
        <w:overflowPunct/>
        <w:topLinePunct w:val="0"/>
        <w:autoSpaceDE/>
        <w:autoSpaceDN/>
        <w:bidi w:val="0"/>
        <w:adjustRightInd w:val="0"/>
        <w:snapToGrid w:val="0"/>
        <w:spacing w:line="560" w:lineRule="atLeast"/>
        <w:ind w:left="0" w:firstLine="640" w:firstLineChars="200"/>
        <w:jc w:val="both"/>
        <w:textAlignment w:val="auto"/>
        <w:rPr>
          <w:rFonts w:eastAsia="仿宋_GB2312"/>
          <w:kern w:val="0"/>
          <w:sz w:val="32"/>
          <w:szCs w:val="32"/>
        </w:rPr>
      </w:pPr>
      <w:r>
        <w:rPr>
          <w:rFonts w:hint="eastAsia" w:ascii="仿宋" w:hAnsi="仿宋" w:eastAsia="仿宋" w:cs="仿宋_GB2312"/>
          <w:sz w:val="32"/>
          <w:szCs w:val="32"/>
        </w:rPr>
        <w:t>区</w:t>
      </w:r>
      <w:r>
        <w:rPr>
          <w:rFonts w:ascii="仿宋" w:hAnsi="仿宋" w:eastAsia="仿宋" w:cs="仿宋_GB2312"/>
          <w:sz w:val="32"/>
          <w:szCs w:val="32"/>
        </w:rPr>
        <w:t>财政局</w:t>
      </w:r>
      <w:r>
        <w:rPr>
          <w:rFonts w:hint="eastAsia" w:ascii="仿宋" w:hAnsi="仿宋" w:eastAsia="仿宋" w:cs="仿宋_GB2312"/>
          <w:sz w:val="32"/>
          <w:szCs w:val="32"/>
        </w:rPr>
        <w:t>按照规范性文件制定的程序和要求开展修订工作，</w:t>
      </w:r>
      <w:r>
        <w:rPr>
          <w:rFonts w:hint="eastAsia" w:eastAsia="仿宋_GB2312"/>
          <w:kern w:val="0"/>
          <w:sz w:val="32"/>
          <w:szCs w:val="32"/>
        </w:rPr>
        <w:t>明确了工作目标、操作流程、时间安排等内容，</w:t>
      </w:r>
      <w:r>
        <w:rPr>
          <w:rFonts w:hint="eastAsia" w:ascii="仿宋" w:hAnsi="仿宋" w:eastAsia="仿宋" w:cs="仿宋_GB2312"/>
          <w:sz w:val="32"/>
          <w:szCs w:val="32"/>
        </w:rPr>
        <w:t>实施了起草办法、征求专家意见、风险分析评估、公平性审查、法制审核等步骤，</w:t>
      </w:r>
      <w:r>
        <w:rPr>
          <w:rFonts w:hint="eastAsia" w:eastAsia="仿宋_GB2312"/>
          <w:kern w:val="0"/>
          <w:sz w:val="32"/>
          <w:szCs w:val="32"/>
        </w:rPr>
        <w:t>主要包括：</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 w:hAnsi="仿宋" w:eastAsia="仿宋" w:cs="仿宋_GB2312"/>
          <w:sz w:val="32"/>
          <w:szCs w:val="32"/>
        </w:rPr>
      </w:pPr>
      <w:r>
        <w:rPr>
          <w:rFonts w:hint="eastAsia" w:eastAsia="仿宋_GB2312"/>
          <w:kern w:val="0"/>
          <w:sz w:val="32"/>
          <w:szCs w:val="32"/>
        </w:rPr>
        <w:t>（一）草拟办法。</w:t>
      </w:r>
      <w:r>
        <w:rPr>
          <w:rFonts w:hint="eastAsia" w:ascii="仿宋" w:hAnsi="仿宋" w:eastAsia="仿宋"/>
          <w:color w:val="000000"/>
          <w:sz w:val="32"/>
          <w:szCs w:val="32"/>
        </w:rPr>
        <w:t>区财政局会同专项</w:t>
      </w:r>
      <w:r>
        <w:rPr>
          <w:rFonts w:ascii="仿宋" w:hAnsi="仿宋" w:eastAsia="仿宋"/>
          <w:color w:val="000000"/>
          <w:sz w:val="32"/>
          <w:szCs w:val="32"/>
        </w:rPr>
        <w:t>资金主管部门区</w:t>
      </w:r>
      <w:r>
        <w:rPr>
          <w:rFonts w:hint="eastAsia" w:ascii="仿宋" w:hAnsi="仿宋" w:eastAsia="仿宋"/>
          <w:color w:val="000000"/>
          <w:sz w:val="32"/>
          <w:szCs w:val="32"/>
          <w:lang w:val="en-US" w:eastAsia="zh-CN"/>
        </w:rPr>
        <w:t>农业农村</w:t>
      </w:r>
      <w:r>
        <w:rPr>
          <w:rFonts w:ascii="仿宋" w:hAnsi="仿宋" w:eastAsia="仿宋"/>
          <w:color w:val="000000"/>
          <w:sz w:val="32"/>
          <w:szCs w:val="32"/>
        </w:rPr>
        <w:t>局</w:t>
      </w:r>
      <w:r>
        <w:rPr>
          <w:rFonts w:hint="eastAsia" w:ascii="仿宋" w:hAnsi="仿宋" w:eastAsia="仿宋"/>
          <w:color w:val="000000"/>
          <w:sz w:val="32"/>
          <w:szCs w:val="32"/>
        </w:rPr>
        <w:t>，在</w:t>
      </w:r>
      <w:r>
        <w:rPr>
          <w:rFonts w:hint="eastAsia" w:ascii="仿宋" w:hAnsi="仿宋" w:eastAsia="仿宋" w:cs="仿宋_GB2312"/>
          <w:sz w:val="32"/>
          <w:szCs w:val="32"/>
        </w:rPr>
        <w:t>参考上级及</w:t>
      </w:r>
      <w:r>
        <w:rPr>
          <w:rFonts w:ascii="仿宋" w:hAnsi="仿宋" w:eastAsia="仿宋" w:cs="仿宋_GB2312"/>
          <w:sz w:val="32"/>
          <w:szCs w:val="32"/>
        </w:rPr>
        <w:t>周边市（</w:t>
      </w:r>
      <w:r>
        <w:rPr>
          <w:rFonts w:hint="eastAsia" w:ascii="仿宋" w:hAnsi="仿宋" w:eastAsia="仿宋" w:cs="仿宋_GB2312"/>
          <w:sz w:val="32"/>
          <w:szCs w:val="32"/>
        </w:rPr>
        <w:t>区</w:t>
      </w:r>
      <w:r>
        <w:rPr>
          <w:rFonts w:ascii="仿宋" w:hAnsi="仿宋" w:eastAsia="仿宋" w:cs="仿宋_GB2312"/>
          <w:sz w:val="32"/>
          <w:szCs w:val="32"/>
        </w:rPr>
        <w:t>）</w:t>
      </w:r>
      <w:r>
        <w:rPr>
          <w:rFonts w:hint="eastAsia" w:ascii="仿宋" w:hAnsi="仿宋" w:eastAsia="仿宋" w:cs="仿宋_GB2312"/>
          <w:sz w:val="32"/>
          <w:szCs w:val="32"/>
        </w:rPr>
        <w:t>现行</w:t>
      </w:r>
      <w:r>
        <w:rPr>
          <w:rFonts w:ascii="仿宋" w:hAnsi="仿宋" w:eastAsia="仿宋" w:cs="仿宋_GB2312"/>
          <w:sz w:val="32"/>
          <w:szCs w:val="32"/>
        </w:rPr>
        <w:t>的管理办法</w:t>
      </w:r>
      <w:r>
        <w:rPr>
          <w:rFonts w:hint="eastAsia" w:ascii="仿宋" w:hAnsi="仿宋" w:eastAsia="仿宋" w:cs="仿宋_GB2312"/>
          <w:sz w:val="32"/>
          <w:szCs w:val="32"/>
        </w:rPr>
        <w:t>的基础上</w:t>
      </w:r>
      <w:r>
        <w:rPr>
          <w:rFonts w:ascii="仿宋" w:hAnsi="仿宋" w:eastAsia="仿宋" w:cs="仿宋_GB2312"/>
          <w:sz w:val="32"/>
          <w:szCs w:val="32"/>
        </w:rPr>
        <w:t>，</w:t>
      </w:r>
      <w:r>
        <w:rPr>
          <w:rFonts w:hint="eastAsia" w:ascii="仿宋" w:hAnsi="仿宋" w:eastAsia="仿宋" w:cs="仿宋_GB2312"/>
          <w:sz w:val="32"/>
          <w:szCs w:val="32"/>
        </w:rPr>
        <w:t>结合我区实际情况，经过反复讨论研究，形成了《吴中区农业农村产业振兴发展专项扶持资金管理办法》（以下简称《管理办法》）初稿。</w:t>
      </w:r>
    </w:p>
    <w:p>
      <w:pPr>
        <w:keepNext w:val="0"/>
        <w:keepLines w:val="0"/>
        <w:pageBreakBefore w:val="0"/>
        <w:kinsoku/>
        <w:wordWrap/>
        <w:overflowPunct/>
        <w:topLinePunct w:val="0"/>
        <w:autoSpaceDE/>
        <w:autoSpaceDN/>
        <w:bidi w:val="0"/>
        <w:adjustRightInd w:val="0"/>
        <w:snapToGrid w:val="0"/>
        <w:spacing w:line="560" w:lineRule="atLeast"/>
        <w:ind w:left="0" w:firstLine="640" w:firstLineChars="200"/>
        <w:jc w:val="both"/>
        <w:textAlignment w:val="auto"/>
        <w:rPr>
          <w:rFonts w:ascii="仿宋" w:hAnsi="仿宋" w:eastAsia="仿宋"/>
          <w:color w:val="000000"/>
          <w:sz w:val="32"/>
          <w:szCs w:val="32"/>
        </w:rPr>
      </w:pPr>
      <w:r>
        <w:rPr>
          <w:rFonts w:hint="eastAsia" w:eastAsia="仿宋_GB2312"/>
          <w:kern w:val="0"/>
          <w:sz w:val="32"/>
          <w:szCs w:val="32"/>
        </w:rPr>
        <w:t>（二）广泛征求意见。</w:t>
      </w:r>
      <w:r>
        <w:rPr>
          <w:rFonts w:hint="eastAsia" w:ascii="仿宋" w:hAnsi="仿宋" w:eastAsia="仿宋"/>
          <w:color w:val="000000"/>
          <w:sz w:val="32"/>
          <w:szCs w:val="32"/>
        </w:rPr>
        <w:t>一是</w:t>
      </w:r>
      <w:r>
        <w:rPr>
          <w:rFonts w:hint="eastAsia" w:eastAsia="仿宋_GB2312"/>
          <w:kern w:val="0"/>
          <w:sz w:val="32"/>
          <w:szCs w:val="32"/>
        </w:rPr>
        <w:t>征求</w:t>
      </w:r>
      <w:r>
        <w:rPr>
          <w:rFonts w:hint="eastAsia" w:eastAsia="仿宋_GB2312"/>
          <w:kern w:val="0"/>
          <w:sz w:val="32"/>
          <w:szCs w:val="32"/>
          <w:lang w:val="en-US" w:eastAsia="zh-CN"/>
        </w:rPr>
        <w:t>区内</w:t>
      </w:r>
      <w:r>
        <w:rPr>
          <w:rFonts w:hint="eastAsia" w:eastAsia="仿宋_GB2312"/>
          <w:kern w:val="0"/>
          <w:sz w:val="32"/>
          <w:szCs w:val="32"/>
        </w:rPr>
        <w:t>相关</w:t>
      </w:r>
      <w:r>
        <w:rPr>
          <w:rFonts w:hint="eastAsia" w:eastAsia="仿宋_GB2312"/>
          <w:kern w:val="0"/>
          <w:sz w:val="32"/>
          <w:szCs w:val="32"/>
          <w:lang w:val="en-US" w:eastAsia="zh-CN"/>
        </w:rPr>
        <w:t>部门及乡镇（街道）</w:t>
      </w:r>
      <w:r>
        <w:rPr>
          <w:rFonts w:hint="eastAsia" w:eastAsia="仿宋_GB2312"/>
          <w:kern w:val="0"/>
          <w:sz w:val="32"/>
          <w:szCs w:val="32"/>
        </w:rPr>
        <w:t>意见。将《管理办法》</w:t>
      </w:r>
      <w:r>
        <w:rPr>
          <w:rFonts w:hint="eastAsia" w:ascii="仿宋" w:hAnsi="仿宋" w:eastAsia="仿宋"/>
          <w:color w:val="000000"/>
          <w:sz w:val="32"/>
          <w:szCs w:val="32"/>
        </w:rPr>
        <w:t>发送至</w:t>
      </w:r>
      <w:r>
        <w:rPr>
          <w:rFonts w:hint="eastAsia" w:eastAsia="仿宋_GB2312"/>
          <w:kern w:val="0"/>
          <w:sz w:val="32"/>
          <w:szCs w:val="32"/>
          <w:lang w:val="en-US" w:eastAsia="zh-CN"/>
        </w:rPr>
        <w:t>区内</w:t>
      </w:r>
      <w:r>
        <w:rPr>
          <w:rFonts w:hint="eastAsia" w:eastAsia="仿宋_GB2312"/>
          <w:kern w:val="0"/>
          <w:sz w:val="32"/>
          <w:szCs w:val="32"/>
        </w:rPr>
        <w:t>相关</w:t>
      </w:r>
      <w:r>
        <w:rPr>
          <w:rFonts w:hint="eastAsia" w:eastAsia="仿宋_GB2312"/>
          <w:kern w:val="0"/>
          <w:sz w:val="32"/>
          <w:szCs w:val="32"/>
          <w:lang w:val="en-US" w:eastAsia="zh-CN"/>
        </w:rPr>
        <w:t>部门及乡镇（街道）</w:t>
      </w:r>
      <w:r>
        <w:rPr>
          <w:rFonts w:hint="eastAsia" w:eastAsia="仿宋_GB2312"/>
          <w:kern w:val="0"/>
          <w:sz w:val="32"/>
          <w:szCs w:val="32"/>
        </w:rPr>
        <w:t>征求意见，并根据反馈意见进行修改</w:t>
      </w:r>
      <w:r>
        <w:rPr>
          <w:rFonts w:ascii="仿宋" w:hAnsi="仿宋" w:eastAsia="仿宋"/>
          <w:color w:val="000000"/>
          <w:sz w:val="32"/>
          <w:szCs w:val="32"/>
        </w:rPr>
        <w:t>。</w:t>
      </w:r>
      <w:r>
        <w:rPr>
          <w:rFonts w:hint="eastAsia" w:ascii="仿宋" w:hAnsi="仿宋" w:eastAsia="仿宋"/>
          <w:color w:val="000000"/>
          <w:sz w:val="32"/>
          <w:szCs w:val="32"/>
        </w:rPr>
        <w:t>二是召开专家座谈会。通过座谈会形式，</w:t>
      </w:r>
      <w:r>
        <w:rPr>
          <w:rFonts w:hint="eastAsia" w:ascii="仿宋" w:hAnsi="仿宋" w:eastAsia="仿宋" w:cs="仿宋_GB2312"/>
          <w:sz w:val="32"/>
          <w:szCs w:val="32"/>
        </w:rPr>
        <w:t>征求了区</w:t>
      </w:r>
      <w:r>
        <w:rPr>
          <w:rFonts w:hint="eastAsia" w:ascii="仿宋" w:hAnsi="仿宋" w:eastAsia="仿宋" w:cs="仿宋_GB2312"/>
          <w:sz w:val="32"/>
          <w:szCs w:val="32"/>
          <w:lang w:val="en-US" w:eastAsia="zh-CN"/>
        </w:rPr>
        <w:t>农业农村局</w:t>
      </w:r>
      <w:r>
        <w:rPr>
          <w:rFonts w:ascii="仿宋" w:hAnsi="仿宋" w:eastAsia="仿宋" w:cs="仿宋_GB2312"/>
          <w:sz w:val="32"/>
          <w:szCs w:val="32"/>
        </w:rPr>
        <w:t>、区审计局</w:t>
      </w:r>
      <w:r>
        <w:rPr>
          <w:rFonts w:hint="eastAsia" w:ascii="仿宋" w:hAnsi="仿宋" w:eastAsia="仿宋" w:cs="仿宋_GB2312"/>
          <w:sz w:val="32"/>
          <w:szCs w:val="32"/>
        </w:rPr>
        <w:t>、区司法局、区内</w:t>
      </w:r>
      <w:r>
        <w:rPr>
          <w:rFonts w:ascii="仿宋" w:hAnsi="仿宋" w:eastAsia="仿宋" w:cs="仿宋_GB2312"/>
          <w:sz w:val="32"/>
          <w:szCs w:val="32"/>
        </w:rPr>
        <w:t>部分</w:t>
      </w:r>
      <w:r>
        <w:rPr>
          <w:rFonts w:hint="eastAsia" w:ascii="仿宋" w:hAnsi="仿宋" w:eastAsia="仿宋" w:cs="仿宋_GB2312"/>
          <w:sz w:val="32"/>
          <w:szCs w:val="32"/>
          <w:lang w:val="en-US" w:eastAsia="zh-CN"/>
        </w:rPr>
        <w:t>乡镇财政部门和农林部门</w:t>
      </w:r>
      <w:r>
        <w:rPr>
          <w:rFonts w:ascii="仿宋" w:hAnsi="仿宋" w:eastAsia="仿宋" w:cs="仿宋_GB2312"/>
          <w:sz w:val="32"/>
          <w:szCs w:val="32"/>
        </w:rPr>
        <w:t>的意见</w:t>
      </w:r>
      <w:r>
        <w:rPr>
          <w:rFonts w:hint="eastAsia" w:ascii="仿宋" w:hAnsi="仿宋" w:eastAsia="仿宋" w:cs="仿宋_GB2312"/>
          <w:sz w:val="32"/>
          <w:szCs w:val="32"/>
        </w:rPr>
        <w:t>，</w:t>
      </w:r>
      <w:r>
        <w:rPr>
          <w:rFonts w:hint="eastAsia" w:eastAsia="仿宋_GB2312"/>
          <w:kern w:val="0"/>
          <w:sz w:val="32"/>
          <w:szCs w:val="32"/>
        </w:rPr>
        <w:t>并根据部门反馈意见进行修改</w:t>
      </w:r>
      <w:r>
        <w:rPr>
          <w:rFonts w:hint="eastAsia" w:ascii="仿宋" w:hAnsi="仿宋" w:eastAsia="仿宋" w:cs="仿宋_GB2312"/>
          <w:sz w:val="32"/>
          <w:szCs w:val="32"/>
        </w:rPr>
        <w:t>。</w:t>
      </w:r>
      <w:r>
        <w:rPr>
          <w:rFonts w:hint="eastAsia" w:eastAsia="仿宋_GB2312"/>
          <w:kern w:val="0"/>
          <w:sz w:val="32"/>
          <w:szCs w:val="32"/>
        </w:rPr>
        <w:t>三是向社会公众征求意见，在吴中区政府门户网站上上传《管理办法》，未收到反馈意见。</w:t>
      </w:r>
    </w:p>
    <w:p>
      <w:pPr>
        <w:keepNext w:val="0"/>
        <w:keepLines w:val="0"/>
        <w:pageBreakBefore w:val="0"/>
        <w:kinsoku/>
        <w:wordWrap/>
        <w:overflowPunct/>
        <w:topLinePunct w:val="0"/>
        <w:autoSpaceDE/>
        <w:autoSpaceDN/>
        <w:bidi w:val="0"/>
        <w:adjustRightInd w:val="0"/>
        <w:snapToGrid w:val="0"/>
        <w:spacing w:line="560" w:lineRule="atLeast"/>
        <w:ind w:left="0" w:firstLine="640" w:firstLineChars="200"/>
        <w:jc w:val="both"/>
        <w:textAlignment w:val="auto"/>
        <w:rPr>
          <w:rFonts w:ascii="仿宋" w:hAnsi="仿宋" w:eastAsia="仿宋"/>
          <w:sz w:val="32"/>
          <w:szCs w:val="32"/>
        </w:rPr>
      </w:pPr>
      <w:r>
        <w:rPr>
          <w:rFonts w:hint="eastAsia" w:ascii="仿宋" w:hAnsi="仿宋" w:eastAsia="仿宋" w:cs="仿宋_GB2312"/>
          <w:sz w:val="32"/>
          <w:szCs w:val="32"/>
        </w:rPr>
        <w:t>（三）通过</w:t>
      </w:r>
      <w:r>
        <w:rPr>
          <w:rFonts w:ascii="仿宋" w:hAnsi="仿宋" w:eastAsia="仿宋" w:cs="仿宋_GB2312"/>
          <w:sz w:val="32"/>
          <w:szCs w:val="32"/>
        </w:rPr>
        <w:t>了</w:t>
      </w:r>
      <w:r>
        <w:rPr>
          <w:rFonts w:hint="eastAsia" w:ascii="仿宋" w:hAnsi="仿宋" w:eastAsia="仿宋" w:cs="仿宋_GB2312"/>
          <w:sz w:val="32"/>
          <w:szCs w:val="32"/>
        </w:rPr>
        <w:t>合法性审查。</w:t>
      </w:r>
      <w:r>
        <w:rPr>
          <w:rFonts w:hint="eastAsia" w:eastAsia="仿宋_GB2312"/>
          <w:kern w:val="0"/>
          <w:sz w:val="32"/>
          <w:szCs w:val="32"/>
        </w:rPr>
        <w:t>《管理办法》通过了区财政局办公室的合法性审查，根据法律顾问出具的审核意见书，认为此办法在主体权限、制定程序、办法内容等方面均符合《苏州市规范性文件制定和备案审查规定》的要求和条件。</w:t>
      </w:r>
    </w:p>
    <w:p>
      <w:pPr>
        <w:keepNext w:val="0"/>
        <w:keepLines w:val="0"/>
        <w:pageBreakBefore w:val="0"/>
        <w:kinsoku/>
        <w:wordWrap/>
        <w:overflowPunct/>
        <w:topLinePunct w:val="0"/>
        <w:autoSpaceDE/>
        <w:autoSpaceDN/>
        <w:bidi w:val="0"/>
        <w:ind w:left="0" w:firstLine="640" w:firstLineChars="200"/>
        <w:jc w:val="both"/>
        <w:textAlignment w:val="auto"/>
        <w:rPr>
          <w:rFonts w:eastAsia="仿宋_GB2312"/>
          <w:kern w:val="0"/>
          <w:sz w:val="32"/>
          <w:szCs w:val="32"/>
        </w:rPr>
      </w:pPr>
      <w:r>
        <w:rPr>
          <w:rFonts w:hint="eastAsia" w:eastAsia="仿宋_GB2312"/>
          <w:kern w:val="0"/>
          <w:sz w:val="32"/>
          <w:szCs w:val="32"/>
        </w:rPr>
        <w:t>接下来，计划将《管理办法》提交区财政局党组会议讨论，并根据决策意见完善《管理办法》后正式发文。</w:t>
      </w:r>
    </w:p>
    <w:p>
      <w:pPr>
        <w:keepNext w:val="0"/>
        <w:keepLines w:val="0"/>
        <w:pageBreakBefore w:val="0"/>
        <w:kinsoku/>
        <w:wordWrap/>
        <w:overflowPunct/>
        <w:topLinePunct w:val="0"/>
        <w:autoSpaceDE/>
        <w:autoSpaceDN/>
        <w:bidi w:val="0"/>
        <w:adjustRightInd w:val="0"/>
        <w:snapToGrid w:val="0"/>
        <w:spacing w:line="600" w:lineRule="atLeast"/>
        <w:ind w:left="0" w:firstLine="640" w:firstLineChars="200"/>
        <w:jc w:val="both"/>
        <w:textAlignment w:val="auto"/>
        <w:rPr>
          <w:rFonts w:ascii="黑体" w:hAnsi="黑体" w:eastAsia="黑体"/>
          <w:color w:val="000000"/>
          <w:sz w:val="32"/>
          <w:szCs w:val="32"/>
        </w:rPr>
      </w:pPr>
      <w:r>
        <w:rPr>
          <w:rFonts w:hint="eastAsia" w:ascii="黑体" w:hAnsi="黑体" w:eastAsia="黑体"/>
          <w:color w:val="000000"/>
          <w:sz w:val="32"/>
          <w:szCs w:val="32"/>
        </w:rPr>
        <w:t>三、主要内容</w:t>
      </w:r>
    </w:p>
    <w:p>
      <w:pPr>
        <w:keepNext w:val="0"/>
        <w:keepLines w:val="0"/>
        <w:pageBreakBefore w:val="0"/>
        <w:kinsoku/>
        <w:wordWrap/>
        <w:overflowPunct/>
        <w:topLinePunct w:val="0"/>
        <w:autoSpaceDE/>
        <w:autoSpaceDN/>
        <w:bidi w:val="0"/>
        <w:ind w:left="0" w:firstLine="640" w:firstLineChars="200"/>
        <w:jc w:val="both"/>
        <w:textAlignment w:val="auto"/>
        <w:rPr>
          <w:rFonts w:ascii="仿宋" w:hAnsi="仿宋" w:eastAsia="仿宋" w:cs="仿宋_GB2312"/>
          <w:sz w:val="32"/>
          <w:szCs w:val="32"/>
        </w:rPr>
      </w:pPr>
      <w:r>
        <w:rPr>
          <w:rFonts w:hint="eastAsia" w:ascii="仿宋" w:hAnsi="仿宋" w:eastAsia="仿宋"/>
          <w:color w:val="000000"/>
          <w:sz w:val="32"/>
          <w:szCs w:val="32"/>
        </w:rPr>
        <w:t>《管理办法》共六</w:t>
      </w:r>
      <w:r>
        <w:rPr>
          <w:rFonts w:ascii="仿宋" w:hAnsi="仿宋" w:eastAsia="仿宋"/>
          <w:color w:val="000000"/>
          <w:sz w:val="32"/>
          <w:szCs w:val="32"/>
        </w:rPr>
        <w:t>章</w:t>
      </w: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条</w:t>
      </w:r>
      <w:r>
        <w:rPr>
          <w:rFonts w:ascii="仿宋" w:hAnsi="仿宋" w:eastAsia="仿宋"/>
          <w:color w:val="000000"/>
          <w:sz w:val="32"/>
          <w:szCs w:val="32"/>
        </w:rPr>
        <w:t>，包括</w:t>
      </w:r>
      <w:r>
        <w:rPr>
          <w:rFonts w:hint="eastAsia" w:ascii="仿宋" w:hAnsi="仿宋" w:eastAsia="仿宋" w:cs="仿宋_GB2312"/>
          <w:sz w:val="32"/>
          <w:szCs w:val="32"/>
        </w:rPr>
        <w:t>：总则，职责</w:t>
      </w:r>
      <w:r>
        <w:rPr>
          <w:rFonts w:hint="eastAsia" w:ascii="仿宋" w:hAnsi="仿宋" w:eastAsia="仿宋" w:cs="仿宋_GB2312"/>
          <w:sz w:val="32"/>
          <w:szCs w:val="32"/>
          <w:lang w:val="en-US" w:eastAsia="zh-CN"/>
        </w:rPr>
        <w:t>分工</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扶持对象及范围</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项目及资金管理</w:t>
      </w:r>
      <w:r>
        <w:rPr>
          <w:rFonts w:hint="eastAsia" w:ascii="仿宋" w:hAnsi="仿宋" w:eastAsia="仿宋" w:cs="仿宋_GB2312"/>
          <w:sz w:val="32"/>
          <w:szCs w:val="32"/>
        </w:rPr>
        <w:t>，监督管理</w:t>
      </w:r>
      <w:r>
        <w:rPr>
          <w:rFonts w:hint="eastAsia" w:ascii="仿宋" w:hAnsi="仿宋" w:eastAsia="仿宋" w:cs="仿宋_GB2312"/>
          <w:sz w:val="32"/>
          <w:szCs w:val="32"/>
          <w:lang w:val="en-US" w:eastAsia="zh-CN"/>
        </w:rPr>
        <w:t>及</w:t>
      </w:r>
      <w:r>
        <w:rPr>
          <w:rFonts w:ascii="仿宋" w:hAnsi="仿宋" w:eastAsia="仿宋" w:cs="仿宋_GB2312"/>
          <w:sz w:val="32"/>
          <w:szCs w:val="32"/>
        </w:rPr>
        <w:t>绩效评价</w:t>
      </w:r>
      <w:r>
        <w:rPr>
          <w:rFonts w:hint="eastAsia" w:ascii="仿宋" w:hAnsi="仿宋" w:eastAsia="仿宋" w:cs="仿宋_GB2312"/>
          <w:sz w:val="32"/>
          <w:szCs w:val="32"/>
        </w:rPr>
        <w:t>，附则。</w:t>
      </w:r>
    </w:p>
    <w:p>
      <w:pPr>
        <w:keepNext w:val="0"/>
        <w:keepLines w:val="0"/>
        <w:pageBreakBefore w:val="0"/>
        <w:kinsoku/>
        <w:wordWrap/>
        <w:overflowPunct/>
        <w:topLinePunct w:val="0"/>
        <w:autoSpaceDE/>
        <w:autoSpaceDN/>
        <w:bidi w:val="0"/>
        <w:ind w:left="0"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1.第一章总则包括第一至</w:t>
      </w:r>
      <w:r>
        <w:rPr>
          <w:rFonts w:hint="eastAsia" w:ascii="仿宋" w:hAnsi="仿宋" w:eastAsia="仿宋" w:cs="仿宋_GB2312"/>
          <w:sz w:val="32"/>
          <w:szCs w:val="32"/>
          <w:lang w:val="en-US" w:eastAsia="zh-CN"/>
        </w:rPr>
        <w:t>三</w:t>
      </w:r>
      <w:r>
        <w:rPr>
          <w:rFonts w:hint="eastAsia" w:ascii="仿宋" w:hAnsi="仿宋" w:eastAsia="仿宋" w:cs="仿宋_GB2312"/>
          <w:sz w:val="32"/>
          <w:szCs w:val="32"/>
        </w:rPr>
        <w:t>条。主要明确</w:t>
      </w:r>
      <w:r>
        <w:rPr>
          <w:rFonts w:hint="eastAsia" w:ascii="仿宋" w:hAnsi="仿宋" w:eastAsia="仿宋"/>
          <w:color w:val="000000"/>
          <w:sz w:val="32"/>
          <w:szCs w:val="32"/>
        </w:rPr>
        <w:t>《管理办法》</w:t>
      </w:r>
      <w:r>
        <w:rPr>
          <w:rFonts w:hint="eastAsia" w:ascii="仿宋" w:hAnsi="仿宋" w:eastAsia="仿宋" w:cs="仿宋_GB2312"/>
          <w:sz w:val="32"/>
          <w:szCs w:val="32"/>
        </w:rPr>
        <w:t>制定依据，专项资金的定义</w:t>
      </w:r>
      <w:r>
        <w:rPr>
          <w:rFonts w:hint="eastAsia" w:ascii="仿宋" w:hAnsi="仿宋" w:eastAsia="仿宋" w:cs="仿宋_GB2312"/>
          <w:sz w:val="32"/>
          <w:szCs w:val="32"/>
          <w:lang w:val="en-US" w:eastAsia="zh-CN"/>
        </w:rPr>
        <w:t>和</w:t>
      </w:r>
      <w:r>
        <w:rPr>
          <w:rFonts w:hint="eastAsia" w:ascii="仿宋" w:hAnsi="仿宋" w:eastAsia="仿宋" w:cs="仿宋_GB2312"/>
          <w:sz w:val="32"/>
          <w:szCs w:val="32"/>
        </w:rPr>
        <w:t>资金管理使用原则。</w:t>
      </w:r>
    </w:p>
    <w:p>
      <w:pPr>
        <w:keepNext w:val="0"/>
        <w:keepLines w:val="0"/>
        <w:pageBreakBefore w:val="0"/>
        <w:kinsoku/>
        <w:wordWrap/>
        <w:overflowPunct/>
        <w:topLinePunct w:val="0"/>
        <w:autoSpaceDE/>
        <w:autoSpaceDN/>
        <w:bidi w:val="0"/>
        <w:ind w:left="0"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2.第二章职责</w:t>
      </w:r>
      <w:r>
        <w:rPr>
          <w:rFonts w:hint="eastAsia" w:ascii="仿宋" w:hAnsi="仿宋" w:eastAsia="仿宋" w:cs="仿宋_GB2312"/>
          <w:sz w:val="32"/>
          <w:szCs w:val="32"/>
          <w:lang w:val="en-US" w:eastAsia="zh-CN"/>
        </w:rPr>
        <w:t>分工</w:t>
      </w:r>
      <w:r>
        <w:rPr>
          <w:rFonts w:hint="eastAsia" w:ascii="仿宋" w:hAnsi="仿宋" w:eastAsia="仿宋" w:cs="仿宋_GB2312"/>
          <w:sz w:val="32"/>
          <w:szCs w:val="32"/>
        </w:rPr>
        <w:t>包括第五至</w:t>
      </w:r>
      <w:r>
        <w:rPr>
          <w:rFonts w:hint="eastAsia" w:ascii="仿宋" w:hAnsi="仿宋" w:eastAsia="仿宋" w:cs="仿宋_GB2312"/>
          <w:sz w:val="32"/>
          <w:szCs w:val="32"/>
          <w:lang w:val="en-US" w:eastAsia="zh-CN"/>
        </w:rPr>
        <w:t>六</w:t>
      </w:r>
      <w:r>
        <w:rPr>
          <w:rFonts w:hint="eastAsia" w:ascii="仿宋" w:hAnsi="仿宋" w:eastAsia="仿宋" w:cs="仿宋_GB2312"/>
          <w:sz w:val="32"/>
          <w:szCs w:val="32"/>
        </w:rPr>
        <w:t>条。主要明确了区</w:t>
      </w:r>
      <w:r>
        <w:rPr>
          <w:rFonts w:hint="eastAsia" w:ascii="仿宋" w:hAnsi="仿宋" w:eastAsia="仿宋" w:cs="仿宋_GB2312"/>
          <w:sz w:val="32"/>
          <w:szCs w:val="32"/>
          <w:lang w:val="en-US" w:eastAsia="zh-CN"/>
        </w:rPr>
        <w:t>农业农村</w:t>
      </w:r>
      <w:r>
        <w:rPr>
          <w:rFonts w:hint="eastAsia" w:ascii="仿宋" w:hAnsi="仿宋" w:eastAsia="仿宋" w:cs="仿宋_GB2312"/>
          <w:sz w:val="32"/>
          <w:szCs w:val="32"/>
        </w:rPr>
        <w:t>局</w:t>
      </w:r>
      <w:r>
        <w:rPr>
          <w:rFonts w:ascii="仿宋" w:hAnsi="仿宋" w:eastAsia="仿宋" w:cs="仿宋_GB2312"/>
          <w:sz w:val="32"/>
          <w:szCs w:val="32"/>
        </w:rPr>
        <w:t>、区财政局</w:t>
      </w:r>
      <w:r>
        <w:rPr>
          <w:rFonts w:hint="eastAsia" w:ascii="仿宋" w:hAnsi="仿宋" w:eastAsia="仿宋" w:cs="仿宋_GB2312"/>
          <w:sz w:val="32"/>
          <w:szCs w:val="32"/>
        </w:rPr>
        <w:t>和</w:t>
      </w:r>
      <w:r>
        <w:rPr>
          <w:rFonts w:hint="eastAsia" w:ascii="仿宋" w:hAnsi="仿宋" w:eastAsia="仿宋" w:cs="仿宋_GB2312"/>
          <w:sz w:val="32"/>
          <w:szCs w:val="32"/>
          <w:lang w:val="en-US" w:eastAsia="zh-CN"/>
        </w:rPr>
        <w:t>各镇人民政府（街道办事处）</w:t>
      </w:r>
      <w:r>
        <w:rPr>
          <w:rFonts w:ascii="仿宋" w:hAnsi="仿宋" w:eastAsia="仿宋" w:cs="仿宋_GB2312"/>
          <w:sz w:val="32"/>
          <w:szCs w:val="32"/>
        </w:rPr>
        <w:t>的</w:t>
      </w:r>
      <w:r>
        <w:rPr>
          <w:rFonts w:hint="eastAsia" w:ascii="仿宋" w:hAnsi="仿宋" w:eastAsia="仿宋" w:cs="仿宋_GB2312"/>
          <w:sz w:val="32"/>
          <w:szCs w:val="32"/>
        </w:rPr>
        <w:t>管理职责。明确各方管理职责，有利于优化资金管理机制，规范财政专项资金使用，提高</w:t>
      </w:r>
      <w:r>
        <w:rPr>
          <w:rFonts w:ascii="仿宋" w:hAnsi="仿宋" w:eastAsia="仿宋" w:cs="仿宋_GB2312"/>
          <w:sz w:val="32"/>
          <w:szCs w:val="32"/>
        </w:rPr>
        <w:t>资金效</w:t>
      </w:r>
      <w:r>
        <w:rPr>
          <w:rFonts w:hint="eastAsia" w:ascii="仿宋" w:hAnsi="仿宋" w:eastAsia="仿宋" w:cs="仿宋_GB2312"/>
          <w:sz w:val="32"/>
          <w:szCs w:val="32"/>
        </w:rPr>
        <w:t>率</w:t>
      </w:r>
      <w:r>
        <w:rPr>
          <w:rFonts w:ascii="仿宋" w:hAnsi="仿宋" w:eastAsia="仿宋" w:cs="仿宋_GB2312"/>
          <w:sz w:val="32"/>
          <w:szCs w:val="32"/>
        </w:rPr>
        <w:t>。</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3.第三章</w:t>
      </w:r>
      <w:r>
        <w:rPr>
          <w:rFonts w:hint="eastAsia" w:ascii="仿宋" w:hAnsi="仿宋" w:eastAsia="仿宋" w:cs="仿宋_GB2312"/>
          <w:sz w:val="32"/>
          <w:szCs w:val="32"/>
          <w:lang w:val="en-US" w:eastAsia="zh-CN"/>
        </w:rPr>
        <w:t>扶持对象及</w:t>
      </w:r>
      <w:r>
        <w:rPr>
          <w:rFonts w:hint="eastAsia" w:ascii="仿宋" w:hAnsi="仿宋" w:eastAsia="仿宋" w:cs="仿宋_GB2312"/>
          <w:sz w:val="32"/>
          <w:szCs w:val="32"/>
        </w:rPr>
        <w:t>范围包括第</w:t>
      </w:r>
      <w:r>
        <w:rPr>
          <w:rFonts w:hint="eastAsia" w:ascii="仿宋" w:hAnsi="仿宋" w:eastAsia="仿宋" w:cs="仿宋_GB2312"/>
          <w:sz w:val="32"/>
          <w:szCs w:val="32"/>
          <w:lang w:val="en-US" w:eastAsia="zh-CN"/>
        </w:rPr>
        <w:t>七</w:t>
      </w:r>
      <w:r>
        <w:rPr>
          <w:rFonts w:hint="eastAsia" w:ascii="仿宋" w:hAnsi="仿宋" w:eastAsia="仿宋" w:cs="仿宋_GB2312"/>
          <w:sz w:val="32"/>
          <w:szCs w:val="32"/>
        </w:rPr>
        <w:t>至</w:t>
      </w:r>
      <w:r>
        <w:rPr>
          <w:rFonts w:hint="eastAsia" w:ascii="仿宋" w:hAnsi="仿宋" w:eastAsia="仿宋" w:cs="仿宋_GB2312"/>
          <w:sz w:val="32"/>
          <w:szCs w:val="32"/>
          <w:lang w:val="en-US" w:eastAsia="zh-CN"/>
        </w:rPr>
        <w:t>八</w:t>
      </w:r>
      <w:r>
        <w:rPr>
          <w:rFonts w:hint="eastAsia" w:ascii="仿宋" w:hAnsi="仿宋" w:eastAsia="仿宋" w:cs="仿宋_GB2312"/>
          <w:sz w:val="32"/>
          <w:szCs w:val="32"/>
        </w:rPr>
        <w:t>条。主要明确了专项资金使用</w:t>
      </w:r>
      <w:r>
        <w:rPr>
          <w:rFonts w:hint="eastAsia" w:ascii="仿宋" w:hAnsi="仿宋" w:eastAsia="仿宋" w:cs="仿宋_GB2312"/>
          <w:sz w:val="32"/>
          <w:szCs w:val="32"/>
          <w:lang w:val="en-US" w:eastAsia="zh-CN"/>
        </w:rPr>
        <w:t>方向及内容</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一是大力发展现代农业,推动农业绿色发展。重点支持提升现代农业园区、数字农业、生态循环农业等建设；支持农业综合生产与服务能力提升建设；支持建设一批农业综合种养示范基地、生态循环农业示范基地，促进农业废弃物（秸秆）综合利用。二是保护农业特色资源, 推进农业产业品牌建设。支持开展洞庭山碧螺春茶、洞庭红橘、梅树等地方特色资源保护利用；支持“洞庭山碧螺春”“ 吴中鸡头米”“白沙枇杷”“青种枇杷”吴中大米”等吴中优质农产品区域品牌做优做强。三是强化农业科技创新，完善农业服务体系。主要支持现代农机、现代种业、新品种、新技术、新模式应用示范、农技队伍建设、农业科技人才培养等方面，提升农业科技发展水平。四是提升农业经营主体发展质量，加快农村一二三产业融合。支持</w:t>
      </w:r>
      <w:r>
        <w:rPr>
          <w:rFonts w:ascii="Times New Roman" w:hAnsi="Times New Roman" w:eastAsia="仿宋_GB2312" w:cs="Times New Roman"/>
          <w:spacing w:val="-10"/>
          <w:sz w:val="32"/>
          <w:szCs w:val="32"/>
        </w:rPr>
        <w:t>新型农业经营主体示范创建、质量建设等。鼓励、支持经营主体创业创新，发展农产品精深加工，开发休闲农业和外向型农业。大力培育各层级农业龙头企业，支持发展农业产业化联合体、农机服务合作社等农业社会化服务组织，全面推进一二三产融合发展。</w:t>
      </w:r>
      <w:r>
        <w:rPr>
          <w:rFonts w:hint="eastAsia" w:ascii="Times New Roman" w:hAnsi="Times New Roman" w:eastAsia="仿宋_GB2312" w:cs="Times New Roman"/>
          <w:spacing w:val="-10"/>
          <w:sz w:val="32"/>
          <w:szCs w:val="32"/>
          <w:lang w:val="en-US" w:eastAsia="zh-CN"/>
        </w:rPr>
        <w:t>五</w:t>
      </w:r>
      <w:r>
        <w:rPr>
          <w:rFonts w:ascii="Times New Roman" w:hAnsi="Times New Roman" w:eastAsia="仿宋_GB2312" w:cs="Times New Roman"/>
          <w:spacing w:val="-10"/>
          <w:sz w:val="32"/>
          <w:szCs w:val="32"/>
        </w:rPr>
        <w:t>是着力高质量发展，推进集体经济转型升级。主要是通过在项目投资、项目贷款、项目融资担保等方面给予政策支持，推动村级集体经济组织和村级抱团发展联合体投资建设经济发展项目；通过典型奖补，支持村级集体经济组织大力推进农村改革、规范集体“三资”管理、发展壮大集体经济、实现富民强村等方面创新发展。</w:t>
      </w:r>
    </w:p>
    <w:p>
      <w:pPr>
        <w:keepNext w:val="0"/>
        <w:keepLines w:val="0"/>
        <w:pageBreakBefore w:val="0"/>
        <w:kinsoku/>
        <w:wordWrap/>
        <w:overflowPunct/>
        <w:topLinePunct w:val="0"/>
        <w:autoSpaceDE/>
        <w:autoSpaceDN/>
        <w:bidi w:val="0"/>
        <w:ind w:left="0"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4.第四章</w:t>
      </w:r>
      <w:r>
        <w:rPr>
          <w:rFonts w:hint="eastAsia" w:ascii="仿宋" w:hAnsi="仿宋" w:eastAsia="仿宋" w:cs="仿宋_GB2312"/>
          <w:sz w:val="32"/>
          <w:szCs w:val="32"/>
          <w:lang w:val="en-US" w:eastAsia="zh-CN"/>
        </w:rPr>
        <w:t>项目及资金管理</w:t>
      </w:r>
      <w:r>
        <w:rPr>
          <w:rFonts w:hint="eastAsia" w:ascii="仿宋" w:hAnsi="仿宋" w:eastAsia="仿宋" w:cs="仿宋_GB2312"/>
          <w:sz w:val="32"/>
          <w:szCs w:val="32"/>
        </w:rPr>
        <w:t>包括第</w:t>
      </w:r>
      <w:r>
        <w:rPr>
          <w:rFonts w:hint="eastAsia" w:ascii="仿宋" w:hAnsi="仿宋" w:eastAsia="仿宋" w:cs="仿宋_GB2312"/>
          <w:sz w:val="32"/>
          <w:szCs w:val="32"/>
          <w:lang w:val="en-US" w:eastAsia="zh-CN"/>
        </w:rPr>
        <w:t>九</w:t>
      </w:r>
      <w:r>
        <w:rPr>
          <w:rFonts w:hint="eastAsia" w:ascii="仿宋" w:hAnsi="仿宋" w:eastAsia="仿宋" w:cs="仿宋_GB2312"/>
          <w:sz w:val="32"/>
          <w:szCs w:val="32"/>
        </w:rPr>
        <w:t>至十条。明确了专项资金</w:t>
      </w:r>
      <w:r>
        <w:rPr>
          <w:rFonts w:hint="eastAsia" w:ascii="仿宋" w:hAnsi="仿宋" w:eastAsia="仿宋" w:cs="仿宋_GB2312"/>
          <w:sz w:val="32"/>
          <w:szCs w:val="32"/>
          <w:lang w:val="en-US" w:eastAsia="zh-CN"/>
        </w:rPr>
        <w:t>的</w:t>
      </w:r>
      <w:r>
        <w:rPr>
          <w:rFonts w:ascii="仿宋" w:hAnsi="仿宋" w:eastAsia="仿宋" w:cs="仿宋_GB2312"/>
          <w:sz w:val="32"/>
          <w:szCs w:val="32"/>
        </w:rPr>
        <w:t>申报和拨付</w:t>
      </w:r>
      <w:r>
        <w:rPr>
          <w:rFonts w:hint="eastAsia" w:ascii="仿宋" w:hAnsi="仿宋" w:eastAsia="仿宋" w:cs="仿宋_GB2312"/>
          <w:sz w:val="32"/>
          <w:szCs w:val="32"/>
          <w:lang w:val="en-US" w:eastAsia="zh-CN"/>
        </w:rPr>
        <w:t>流程</w:t>
      </w:r>
      <w:r>
        <w:rPr>
          <w:rFonts w:ascii="仿宋" w:hAnsi="仿宋" w:eastAsia="仿宋" w:cs="仿宋_GB2312"/>
          <w:sz w:val="32"/>
          <w:szCs w:val="32"/>
        </w:rPr>
        <w:t>。</w:t>
      </w:r>
    </w:p>
    <w:p>
      <w:pPr>
        <w:keepNext w:val="0"/>
        <w:keepLines w:val="0"/>
        <w:pageBreakBefore w:val="0"/>
        <w:kinsoku/>
        <w:wordWrap/>
        <w:overflowPunct/>
        <w:topLinePunct w:val="0"/>
        <w:autoSpaceDE/>
        <w:autoSpaceDN/>
        <w:bidi w:val="0"/>
        <w:ind w:left="0" w:firstLine="640" w:firstLineChars="200"/>
        <w:jc w:val="both"/>
        <w:textAlignment w:val="auto"/>
        <w:rPr>
          <w:rFonts w:ascii="仿宋" w:hAnsi="仿宋" w:eastAsia="仿宋" w:cs="仿宋_GB2312"/>
          <w:sz w:val="32"/>
          <w:szCs w:val="32"/>
        </w:rPr>
      </w:pPr>
      <w:r>
        <w:rPr>
          <w:rFonts w:hint="eastAsia" w:ascii="仿宋" w:hAnsi="仿宋" w:eastAsia="仿宋" w:cs="仿宋_GB2312"/>
          <w:sz w:val="32"/>
          <w:szCs w:val="32"/>
        </w:rPr>
        <w:t>5.第五章监督</w:t>
      </w:r>
      <w:r>
        <w:rPr>
          <w:rFonts w:ascii="仿宋" w:hAnsi="仿宋" w:eastAsia="仿宋" w:cs="仿宋_GB2312"/>
          <w:sz w:val="32"/>
          <w:szCs w:val="32"/>
        </w:rPr>
        <w:t>管理</w:t>
      </w:r>
      <w:r>
        <w:rPr>
          <w:rFonts w:hint="eastAsia" w:ascii="仿宋" w:hAnsi="仿宋" w:eastAsia="仿宋" w:cs="仿宋_GB2312"/>
          <w:sz w:val="32"/>
          <w:szCs w:val="32"/>
          <w:lang w:val="en-US" w:eastAsia="zh-CN"/>
        </w:rPr>
        <w:t>及</w:t>
      </w:r>
      <w:r>
        <w:rPr>
          <w:rFonts w:hint="eastAsia" w:ascii="仿宋" w:hAnsi="仿宋" w:eastAsia="仿宋" w:cs="仿宋_GB2312"/>
          <w:sz w:val="32"/>
          <w:szCs w:val="32"/>
        </w:rPr>
        <w:t>绩效评价包括第十</w:t>
      </w:r>
      <w:r>
        <w:rPr>
          <w:rFonts w:hint="eastAsia" w:ascii="仿宋" w:hAnsi="仿宋" w:eastAsia="仿宋" w:cs="仿宋_GB2312"/>
          <w:sz w:val="32"/>
          <w:szCs w:val="32"/>
          <w:lang w:val="en-US" w:eastAsia="zh-CN"/>
        </w:rPr>
        <w:t>一</w:t>
      </w:r>
      <w:r>
        <w:rPr>
          <w:rFonts w:hint="eastAsia" w:ascii="仿宋" w:hAnsi="仿宋" w:eastAsia="仿宋" w:cs="仿宋_GB2312"/>
          <w:sz w:val="32"/>
          <w:szCs w:val="32"/>
        </w:rPr>
        <w:t>至十</w:t>
      </w:r>
      <w:r>
        <w:rPr>
          <w:rFonts w:hint="eastAsia" w:ascii="仿宋" w:hAnsi="仿宋" w:eastAsia="仿宋" w:cs="仿宋_GB2312"/>
          <w:sz w:val="32"/>
          <w:szCs w:val="32"/>
          <w:lang w:val="en-US" w:eastAsia="zh-CN"/>
        </w:rPr>
        <w:t>四</w:t>
      </w:r>
      <w:r>
        <w:rPr>
          <w:rFonts w:hint="eastAsia" w:ascii="仿宋" w:hAnsi="仿宋" w:eastAsia="仿宋" w:cs="仿宋_GB2312"/>
          <w:sz w:val="32"/>
          <w:szCs w:val="32"/>
        </w:rPr>
        <w:t>条。主要</w:t>
      </w:r>
      <w:r>
        <w:rPr>
          <w:rFonts w:ascii="仿宋" w:hAnsi="仿宋" w:eastAsia="仿宋" w:cs="仿宋_GB2312"/>
          <w:sz w:val="32"/>
          <w:szCs w:val="32"/>
        </w:rPr>
        <w:t>明确了建立</w:t>
      </w:r>
      <w:r>
        <w:rPr>
          <w:rFonts w:hint="eastAsia" w:ascii="仿宋" w:hAnsi="仿宋" w:eastAsia="仿宋" w:cs="仿宋_GB2312"/>
          <w:sz w:val="32"/>
          <w:szCs w:val="32"/>
        </w:rPr>
        <w:t>项目</w:t>
      </w:r>
      <w:r>
        <w:rPr>
          <w:rFonts w:ascii="仿宋" w:hAnsi="仿宋" w:eastAsia="仿宋" w:cs="仿宋_GB2312"/>
          <w:sz w:val="32"/>
          <w:szCs w:val="32"/>
        </w:rPr>
        <w:t>跟踪管理制度，专款专用，接受监督检查，建立</w:t>
      </w:r>
      <w:r>
        <w:rPr>
          <w:rFonts w:hint="eastAsia" w:ascii="仿宋" w:hAnsi="仿宋" w:eastAsia="仿宋" w:cs="仿宋_GB2312"/>
          <w:sz w:val="32"/>
          <w:szCs w:val="32"/>
        </w:rPr>
        <w:t>绩效评价机制</w:t>
      </w:r>
      <w:r>
        <w:rPr>
          <w:rFonts w:ascii="仿宋" w:hAnsi="仿宋" w:eastAsia="仿宋" w:cs="仿宋_GB2312"/>
          <w:sz w:val="32"/>
          <w:szCs w:val="32"/>
        </w:rPr>
        <w:t>，</w:t>
      </w:r>
      <w:r>
        <w:rPr>
          <w:rFonts w:hint="eastAsia" w:ascii="仿宋" w:hAnsi="仿宋" w:eastAsia="仿宋" w:cs="仿宋_GB2312"/>
          <w:sz w:val="32"/>
          <w:szCs w:val="32"/>
        </w:rPr>
        <w:t>违反</w:t>
      </w:r>
      <w:r>
        <w:rPr>
          <w:rFonts w:ascii="仿宋" w:hAnsi="仿宋" w:eastAsia="仿宋" w:cs="仿宋_GB2312"/>
          <w:sz w:val="32"/>
          <w:szCs w:val="32"/>
        </w:rPr>
        <w:t>扶持政策后的相关处理</w:t>
      </w:r>
      <w:r>
        <w:rPr>
          <w:rFonts w:hint="eastAsia" w:ascii="仿宋" w:hAnsi="仿宋" w:eastAsia="仿宋" w:cs="仿宋_GB2312"/>
          <w:sz w:val="32"/>
          <w:szCs w:val="32"/>
        </w:rPr>
        <w:t>。绩效</w:t>
      </w:r>
      <w:r>
        <w:rPr>
          <w:rFonts w:ascii="仿宋" w:hAnsi="仿宋" w:eastAsia="仿宋" w:cs="仿宋_GB2312"/>
          <w:sz w:val="32"/>
          <w:szCs w:val="32"/>
        </w:rPr>
        <w:t>评价</w:t>
      </w:r>
      <w:r>
        <w:rPr>
          <w:rFonts w:hint="eastAsia" w:ascii="仿宋" w:hAnsi="仿宋" w:eastAsia="仿宋" w:cs="仿宋_GB2312"/>
          <w:sz w:val="32"/>
          <w:szCs w:val="32"/>
        </w:rPr>
        <w:t>和监督管理对</w:t>
      </w:r>
      <w:r>
        <w:rPr>
          <w:rFonts w:ascii="仿宋" w:hAnsi="仿宋" w:eastAsia="仿宋" w:cs="仿宋_GB2312"/>
          <w:sz w:val="32"/>
          <w:szCs w:val="32"/>
        </w:rPr>
        <w:t>加强财政支出管</w:t>
      </w:r>
      <w:bookmarkStart w:id="0" w:name="_GoBack"/>
      <w:bookmarkEnd w:id="0"/>
      <w:r>
        <w:rPr>
          <w:rFonts w:ascii="仿宋" w:hAnsi="仿宋" w:eastAsia="仿宋" w:cs="仿宋_GB2312"/>
          <w:sz w:val="32"/>
          <w:szCs w:val="32"/>
        </w:rPr>
        <w:t>理，强化支出责任</w:t>
      </w:r>
      <w:r>
        <w:rPr>
          <w:rFonts w:hint="eastAsia" w:ascii="仿宋" w:hAnsi="仿宋" w:eastAsia="仿宋" w:cs="仿宋_GB2312"/>
          <w:sz w:val="32"/>
          <w:szCs w:val="32"/>
        </w:rPr>
        <w:t>，提高</w:t>
      </w:r>
      <w:r>
        <w:rPr>
          <w:rFonts w:ascii="仿宋" w:hAnsi="仿宋" w:eastAsia="仿宋" w:cs="仿宋_GB2312"/>
          <w:sz w:val="32"/>
          <w:szCs w:val="32"/>
        </w:rPr>
        <w:t>财政支出的经济性、效率性和效益性</w:t>
      </w:r>
      <w:r>
        <w:rPr>
          <w:rFonts w:hint="eastAsia" w:ascii="仿宋" w:hAnsi="仿宋" w:eastAsia="仿宋" w:cs="仿宋_GB2312"/>
          <w:sz w:val="32"/>
          <w:szCs w:val="32"/>
        </w:rPr>
        <w:t>都有重要作用，明确了绩效评价结果对下年度专项资金预算编制的重要性。</w:t>
      </w:r>
    </w:p>
    <w:p>
      <w:pPr>
        <w:keepNext w:val="0"/>
        <w:keepLines w:val="0"/>
        <w:pageBreakBefore w:val="0"/>
        <w:kinsoku/>
        <w:wordWrap/>
        <w:overflowPunct/>
        <w:topLinePunct w:val="0"/>
        <w:autoSpaceDE/>
        <w:autoSpaceDN/>
        <w:bidi w:val="0"/>
        <w:ind w:left="0" w:firstLine="640" w:firstLineChars="200"/>
        <w:jc w:val="both"/>
        <w:textAlignment w:val="auto"/>
        <w:rPr>
          <w:rFonts w:ascii="仿宋" w:hAnsi="仿宋" w:eastAsia="仿宋"/>
          <w:color w:val="000000"/>
          <w:sz w:val="32"/>
          <w:szCs w:val="32"/>
        </w:rPr>
      </w:pPr>
      <w:r>
        <w:rPr>
          <w:rFonts w:hint="eastAsia" w:ascii="仿宋" w:hAnsi="仿宋" w:eastAsia="仿宋" w:cs="仿宋_GB2312"/>
          <w:sz w:val="32"/>
          <w:szCs w:val="32"/>
        </w:rPr>
        <w:t>6.第六章附则包括第十</w:t>
      </w:r>
      <w:r>
        <w:rPr>
          <w:rFonts w:hint="eastAsia" w:ascii="仿宋" w:hAnsi="仿宋" w:eastAsia="仿宋" w:cs="仿宋_GB2312"/>
          <w:sz w:val="32"/>
          <w:szCs w:val="32"/>
          <w:lang w:val="en-US" w:eastAsia="zh-CN"/>
        </w:rPr>
        <w:t>五</w:t>
      </w:r>
      <w:r>
        <w:rPr>
          <w:rFonts w:hint="eastAsia" w:ascii="仿宋" w:hAnsi="仿宋" w:eastAsia="仿宋" w:cs="仿宋_GB2312"/>
          <w:sz w:val="32"/>
          <w:szCs w:val="32"/>
        </w:rPr>
        <w:t>至十</w:t>
      </w:r>
      <w:r>
        <w:rPr>
          <w:rFonts w:hint="eastAsia" w:ascii="仿宋" w:hAnsi="仿宋" w:eastAsia="仿宋" w:cs="仿宋_GB2312"/>
          <w:sz w:val="32"/>
          <w:szCs w:val="32"/>
          <w:lang w:val="en-US" w:eastAsia="zh-CN"/>
        </w:rPr>
        <w:t>六</w:t>
      </w:r>
      <w:r>
        <w:rPr>
          <w:rFonts w:hint="eastAsia" w:ascii="仿宋" w:hAnsi="仿宋" w:eastAsia="仿宋" w:cs="仿宋_GB2312"/>
          <w:sz w:val="32"/>
          <w:szCs w:val="32"/>
        </w:rPr>
        <w:t>条。明确了管理</w:t>
      </w:r>
      <w:r>
        <w:rPr>
          <w:rFonts w:ascii="仿宋" w:hAnsi="仿宋" w:eastAsia="仿宋" w:cs="仿宋_GB2312"/>
          <w:sz w:val="32"/>
          <w:szCs w:val="32"/>
        </w:rPr>
        <w:t>办法</w:t>
      </w:r>
      <w:r>
        <w:rPr>
          <w:rFonts w:hint="eastAsia" w:ascii="仿宋" w:hAnsi="仿宋" w:eastAsia="仿宋" w:cs="仿宋_GB2312"/>
          <w:sz w:val="32"/>
          <w:szCs w:val="32"/>
        </w:rPr>
        <w:t>的</w:t>
      </w:r>
      <w:r>
        <w:rPr>
          <w:rFonts w:ascii="仿宋" w:hAnsi="仿宋" w:eastAsia="仿宋" w:cs="仿宋_GB2312"/>
          <w:sz w:val="32"/>
          <w:szCs w:val="32"/>
        </w:rPr>
        <w:t>解释权</w:t>
      </w:r>
      <w:r>
        <w:rPr>
          <w:rFonts w:hint="eastAsia" w:ascii="仿宋" w:hAnsi="仿宋" w:eastAsia="仿宋" w:cs="仿宋_GB2312"/>
          <w:sz w:val="32"/>
          <w:szCs w:val="32"/>
        </w:rPr>
        <w:t>和管理</w:t>
      </w:r>
      <w:r>
        <w:rPr>
          <w:rFonts w:ascii="仿宋" w:hAnsi="仿宋" w:eastAsia="仿宋" w:cs="仿宋_GB2312"/>
          <w:sz w:val="32"/>
          <w:szCs w:val="32"/>
        </w:rPr>
        <w:t>办法起止</w:t>
      </w:r>
      <w:r>
        <w:rPr>
          <w:rFonts w:hint="eastAsia" w:ascii="仿宋" w:hAnsi="仿宋" w:eastAsia="仿宋" w:cs="仿宋_GB2312"/>
          <w:sz w:val="32"/>
          <w:szCs w:val="32"/>
        </w:rPr>
        <w:t>日期。</w:t>
      </w:r>
    </w:p>
    <w:p>
      <w:pPr>
        <w:keepNext w:val="0"/>
        <w:keepLines w:val="0"/>
        <w:pageBreakBefore w:val="0"/>
        <w:widowControl/>
        <w:kinsoku/>
        <w:wordWrap/>
        <w:overflowPunct/>
        <w:topLinePunct w:val="0"/>
        <w:autoSpaceDE/>
        <w:autoSpaceDN/>
        <w:bidi w:val="0"/>
        <w:ind w:left="0" w:firstLine="640" w:firstLineChars="200"/>
        <w:jc w:val="both"/>
        <w:textAlignment w:val="auto"/>
        <w:rPr>
          <w:rFonts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、风险评估</w:t>
      </w:r>
      <w:r>
        <w:rPr>
          <w:rFonts w:hint="eastAsia" w:ascii="黑体" w:hAnsi="黑体" w:eastAsia="黑体"/>
          <w:color w:val="000000"/>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ascii="仿宋" w:hAnsi="仿宋" w:eastAsia="仿宋" w:cs="仿宋_GB2312"/>
          <w:sz w:val="32"/>
          <w:szCs w:val="32"/>
        </w:rPr>
        <w:t>本办法在制定出台过程中，充分听取了各方面意见，在办法中吸纳了合理意见。</w:t>
      </w:r>
      <w:r>
        <w:rPr>
          <w:rFonts w:hint="eastAsia" w:ascii="仿宋" w:hAnsi="仿宋" w:eastAsia="仿宋" w:cs="仿宋_GB2312"/>
          <w:sz w:val="32"/>
          <w:szCs w:val="32"/>
        </w:rPr>
        <w:t>从实体内容来讲,</w:t>
      </w:r>
      <w:r>
        <w:rPr>
          <w:rFonts w:ascii="仿宋" w:hAnsi="仿宋" w:eastAsia="仿宋" w:cs="仿宋_GB2312"/>
          <w:sz w:val="32"/>
          <w:szCs w:val="32"/>
        </w:rPr>
        <w:t>对行政相对人来说，专项资金管理主要是受益性行政行为</w:t>
      </w:r>
      <w:r>
        <w:rPr>
          <w:rFonts w:hint="eastAsia" w:ascii="仿宋" w:hAnsi="仿宋" w:eastAsia="仿宋" w:cs="仿宋_GB2312"/>
          <w:sz w:val="32"/>
          <w:szCs w:val="32"/>
        </w:rPr>
        <w:t>；在程序规范方面,对吴中区农业农村产业振兴发展专项扶持资金使用确立了</w:t>
      </w:r>
      <w:r>
        <w:rPr>
          <w:rFonts w:ascii="仿宋" w:hAnsi="仿宋" w:eastAsia="仿宋" w:cs="仿宋_GB2312"/>
          <w:sz w:val="32"/>
          <w:szCs w:val="32"/>
        </w:rPr>
        <w:t>程序，能够较好地保障</w:t>
      </w:r>
      <w:r>
        <w:rPr>
          <w:rFonts w:hint="eastAsia" w:ascii="仿宋" w:hAnsi="仿宋" w:eastAsia="仿宋" w:cs="仿宋_GB2312"/>
          <w:sz w:val="32"/>
          <w:szCs w:val="32"/>
        </w:rPr>
        <w:t>资金使用的</w:t>
      </w:r>
      <w:r>
        <w:rPr>
          <w:rFonts w:ascii="仿宋" w:hAnsi="仿宋" w:eastAsia="仿宋" w:cs="仿宋_GB2312"/>
          <w:sz w:val="32"/>
          <w:szCs w:val="32"/>
        </w:rPr>
        <w:t>公平</w:t>
      </w:r>
      <w:r>
        <w:rPr>
          <w:rFonts w:hint="eastAsia" w:ascii="仿宋" w:hAnsi="仿宋" w:eastAsia="仿宋" w:cs="仿宋_GB2312"/>
          <w:sz w:val="32"/>
          <w:szCs w:val="32"/>
        </w:rPr>
        <w:t>和公正</w:t>
      </w:r>
      <w:r>
        <w:rPr>
          <w:rFonts w:ascii="仿宋" w:hAnsi="仿宋" w:eastAsia="仿宋" w:cs="仿宋_GB2312"/>
          <w:sz w:val="32"/>
          <w:szCs w:val="32"/>
        </w:rPr>
        <w:t>。办法确立的主要制度和文字表述明确规范。经过评估，我们认为本办法不会产生社会不稳定因素。</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YTAzYmJhOTE5NDliYzYxOWNiMGQzYzM0Njc0MzEifQ=="/>
  </w:docVars>
  <w:rsids>
    <w:rsidRoot w:val="4A17007E"/>
    <w:rsid w:val="24B45D68"/>
    <w:rsid w:val="35C94DE4"/>
    <w:rsid w:val="4A17007E"/>
    <w:rsid w:val="57841166"/>
    <w:rsid w:val="623F1652"/>
    <w:rsid w:val="69CE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2168</Words>
  <Characters>2191</Characters>
  <Lines>0</Lines>
  <Paragraphs>0</Paragraphs>
  <TotalTime>19</TotalTime>
  <ScaleCrop>false</ScaleCrop>
  <LinksUpToDate>false</LinksUpToDate>
  <CharactersWithSpaces>2193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2022-02-16T01:21:00Z</dcterms:created>
  <dc:creator>GNID</dc:creator>
  <cp:lastModifiedBy>GNID</cp:lastModifiedBy>
  <dcterms:modified xsi:type="dcterms:W3CDTF">2023-06-27T09:19:40Z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791B2A385756425F89900F4C05575E31</vt:lpwstr>
  </property>
</Properties>
</file>