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88CE53">
      <w:pPr>
        <w:pStyle w:val="3"/>
        <w:keepNext w:val="0"/>
        <w:keepLines w:val="0"/>
        <w:pageBreakBefore w:val="0"/>
        <w:widowControl/>
        <w:kinsoku w:val="0"/>
        <w:wordWrap/>
        <w:overflowPunct/>
        <w:topLinePunct w:val="0"/>
        <w:autoSpaceDE w:val="0"/>
        <w:autoSpaceDN w:val="0"/>
        <w:bidi w:val="0"/>
        <w:adjustRightInd w:val="0"/>
        <w:snapToGrid w:val="0"/>
        <w:spacing w:after="0" w:line="500" w:lineRule="exact"/>
        <w:ind w:left="0" w:leftChars="0" w:right="0" w:rightChars="0" w:firstLine="0" w:firstLineChars="0"/>
        <w:jc w:val="center"/>
        <w:textAlignment w:val="baseline"/>
        <w:rPr>
          <w:rFonts w:hint="eastAsia" w:ascii="黑体" w:hAnsi="黑体" w:eastAsia="黑体" w:cs="黑体"/>
          <w:b w:val="0"/>
          <w:bCs w:val="0"/>
          <w:snapToGrid w:val="0"/>
          <w:color w:val="auto"/>
          <w:spacing w:val="12"/>
          <w:kern w:val="0"/>
          <w:sz w:val="44"/>
          <w:szCs w:val="44"/>
          <w:highlight w:val="none"/>
          <w:shd w:val="clear" w:color="auto" w:fill="auto"/>
          <w:lang w:eastAsia="zh-CN"/>
        </w:rPr>
      </w:pPr>
      <w:r>
        <w:rPr>
          <w:rFonts w:hint="eastAsia" w:ascii="黑体" w:hAnsi="黑体" w:eastAsia="黑体" w:cs="黑体"/>
          <w:b w:val="0"/>
          <w:bCs w:val="0"/>
          <w:snapToGrid w:val="0"/>
          <w:color w:val="auto"/>
          <w:spacing w:val="12"/>
          <w:kern w:val="0"/>
          <w:sz w:val="44"/>
          <w:szCs w:val="44"/>
          <w:highlight w:val="none"/>
          <w:shd w:val="clear" w:color="auto" w:fill="auto"/>
          <w:lang w:val="en-US" w:eastAsia="zh-CN"/>
        </w:rPr>
        <w:t>2026年吴中区农</w:t>
      </w:r>
      <w:r>
        <w:rPr>
          <w:rFonts w:hint="eastAsia" w:ascii="黑体" w:hAnsi="黑体" w:eastAsia="黑体" w:cs="黑体"/>
          <w:b w:val="0"/>
          <w:bCs w:val="0"/>
          <w:snapToGrid w:val="0"/>
          <w:color w:val="auto"/>
          <w:spacing w:val="12"/>
          <w:kern w:val="0"/>
          <w:sz w:val="44"/>
          <w:szCs w:val="44"/>
          <w:highlight w:val="none"/>
          <w:shd w:val="clear" w:color="auto" w:fill="auto"/>
          <w:lang w:eastAsia="zh-CN"/>
        </w:rPr>
        <w:t>(渔)药、绿色防控物资采购项目资格预审公告</w:t>
      </w:r>
    </w:p>
    <w:p w14:paraId="785F12FA">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苏州华厦招投标代理有限公司受苏州市东吴农业生产资料有限公司委托对“2026年吴中区农（渔）药、绿色防控物资采购项目”组织公开招标采购，欢迎合格的供应商前来参与投标。</w:t>
      </w:r>
    </w:p>
    <w:p w14:paraId="177F9248">
      <w:pPr>
        <w:pStyle w:val="3"/>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rightChars="0" w:firstLine="688" w:firstLineChars="200"/>
        <w:jc w:val="both"/>
        <w:textAlignment w:val="baseline"/>
        <w:rPr>
          <w:rFonts w:hint="eastAsia" w:ascii="黑体" w:hAnsi="黑体" w:eastAsia="黑体" w:cs="黑体"/>
          <w:b w:val="0"/>
          <w:bCs w:val="0"/>
          <w:snapToGrid w:val="0"/>
          <w:color w:val="auto"/>
          <w:spacing w:val="12"/>
          <w:kern w:val="0"/>
          <w:sz w:val="32"/>
          <w:szCs w:val="32"/>
          <w:highlight w:val="none"/>
          <w:shd w:val="clear" w:color="auto" w:fill="auto"/>
          <w:lang w:eastAsia="zh-CN"/>
        </w:rPr>
      </w:pPr>
      <w:r>
        <w:rPr>
          <w:rFonts w:hint="eastAsia" w:ascii="黑体" w:hAnsi="黑体" w:eastAsia="黑体" w:cs="黑体"/>
          <w:b w:val="0"/>
          <w:bCs w:val="0"/>
          <w:snapToGrid w:val="0"/>
          <w:color w:val="auto"/>
          <w:spacing w:val="12"/>
          <w:kern w:val="0"/>
          <w:sz w:val="32"/>
          <w:szCs w:val="32"/>
          <w:highlight w:val="none"/>
          <w:shd w:val="clear" w:color="auto" w:fill="auto"/>
          <w:lang w:eastAsia="zh-CN"/>
        </w:rPr>
        <w:t>一、招标编号：SZHX2026-Q-G-001号。</w:t>
      </w:r>
    </w:p>
    <w:p w14:paraId="7A265F7E">
      <w:pPr>
        <w:pStyle w:val="3"/>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rightChars="0" w:firstLine="688" w:firstLineChars="200"/>
        <w:jc w:val="both"/>
        <w:textAlignment w:val="baseline"/>
        <w:rPr>
          <w:rFonts w:hint="eastAsia" w:ascii="黑体" w:hAnsi="黑体" w:eastAsia="黑体" w:cs="黑体"/>
          <w:b w:val="0"/>
          <w:bCs w:val="0"/>
          <w:snapToGrid w:val="0"/>
          <w:color w:val="auto"/>
          <w:spacing w:val="12"/>
          <w:kern w:val="0"/>
          <w:sz w:val="32"/>
          <w:szCs w:val="32"/>
          <w:highlight w:val="none"/>
          <w:shd w:val="clear" w:color="auto" w:fill="auto"/>
          <w:lang w:eastAsia="zh-CN"/>
        </w:rPr>
      </w:pPr>
      <w:r>
        <w:rPr>
          <w:rFonts w:hint="eastAsia" w:ascii="黑体" w:hAnsi="黑体" w:eastAsia="黑体" w:cs="黑体"/>
          <w:b w:val="0"/>
          <w:bCs w:val="0"/>
          <w:snapToGrid w:val="0"/>
          <w:color w:val="auto"/>
          <w:spacing w:val="12"/>
          <w:kern w:val="0"/>
          <w:sz w:val="32"/>
          <w:szCs w:val="32"/>
          <w:highlight w:val="none"/>
          <w:shd w:val="clear" w:color="auto" w:fill="auto"/>
          <w:lang w:eastAsia="zh-CN"/>
        </w:rPr>
        <w:t>二、招标项目名称：2026年吴中区农（渔）药、绿色防控物资采购项目。</w:t>
      </w:r>
    </w:p>
    <w:p w14:paraId="1CBB562F">
      <w:pPr>
        <w:pStyle w:val="3"/>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rightChars="0" w:firstLine="688" w:firstLineChars="200"/>
        <w:jc w:val="both"/>
        <w:textAlignment w:val="baseline"/>
        <w:rPr>
          <w:rFonts w:hint="eastAsia" w:ascii="黑体" w:hAnsi="黑体" w:eastAsia="黑体" w:cs="黑体"/>
          <w:b w:val="0"/>
          <w:bCs w:val="0"/>
          <w:snapToGrid w:val="0"/>
          <w:color w:val="auto"/>
          <w:spacing w:val="12"/>
          <w:kern w:val="0"/>
          <w:sz w:val="32"/>
          <w:szCs w:val="32"/>
          <w:highlight w:val="none"/>
          <w:shd w:val="clear" w:color="auto" w:fill="auto"/>
          <w:lang w:eastAsia="zh-CN"/>
        </w:rPr>
      </w:pPr>
      <w:r>
        <w:rPr>
          <w:rFonts w:hint="eastAsia" w:ascii="黑体" w:hAnsi="黑体" w:eastAsia="黑体" w:cs="黑体"/>
          <w:b w:val="0"/>
          <w:bCs w:val="0"/>
          <w:snapToGrid w:val="0"/>
          <w:color w:val="auto"/>
          <w:spacing w:val="12"/>
          <w:kern w:val="0"/>
          <w:sz w:val="32"/>
          <w:szCs w:val="32"/>
          <w:highlight w:val="none"/>
          <w:shd w:val="clear" w:color="auto" w:fill="auto"/>
          <w:lang w:eastAsia="zh-CN"/>
        </w:rPr>
        <w:t>三、供应商资格要求</w:t>
      </w:r>
    </w:p>
    <w:p w14:paraId="36BB829E">
      <w:pPr>
        <w:pStyle w:val="3"/>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rightChars="0" w:firstLine="688" w:firstLineChars="200"/>
        <w:jc w:val="both"/>
        <w:textAlignment w:val="baseline"/>
        <w:rPr>
          <w:rFonts w:hint="eastAsia" w:ascii="楷体" w:hAnsi="楷体" w:eastAsia="楷体" w:cs="楷体"/>
          <w:b w:val="0"/>
          <w:bCs w:val="0"/>
          <w:snapToGrid w:val="0"/>
          <w:color w:val="auto"/>
          <w:spacing w:val="12"/>
          <w:kern w:val="0"/>
          <w:sz w:val="32"/>
          <w:szCs w:val="32"/>
          <w:highlight w:val="none"/>
          <w:shd w:val="clear" w:color="auto" w:fill="auto"/>
          <w:lang w:eastAsia="zh-CN"/>
        </w:rPr>
      </w:pPr>
      <w:r>
        <w:rPr>
          <w:rFonts w:hint="eastAsia" w:ascii="楷体" w:hAnsi="楷体" w:eastAsia="楷体" w:cs="楷体"/>
          <w:b w:val="0"/>
          <w:bCs w:val="0"/>
          <w:snapToGrid w:val="0"/>
          <w:color w:val="auto"/>
          <w:spacing w:val="12"/>
          <w:kern w:val="0"/>
          <w:sz w:val="32"/>
          <w:szCs w:val="32"/>
          <w:highlight w:val="none"/>
          <w:shd w:val="clear" w:color="auto" w:fill="auto"/>
          <w:lang w:eastAsia="zh-CN"/>
        </w:rPr>
        <w:t>A、基本条件</w:t>
      </w:r>
    </w:p>
    <w:p w14:paraId="5C647BF9">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1.具有独立承担民事责任的能力；</w:t>
      </w:r>
    </w:p>
    <w:p w14:paraId="3B048697">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2.具有良好的商业信誉和健全的财务会计制度；</w:t>
      </w:r>
    </w:p>
    <w:p w14:paraId="79329426">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3.具有履行合同所必需的设备和专业技术能力；</w:t>
      </w:r>
    </w:p>
    <w:p w14:paraId="55110F5D">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4.有依法缴纳税收和社会保障资金的良好记录；</w:t>
      </w:r>
    </w:p>
    <w:p w14:paraId="6B1BEFCD">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5.参加采购活动前三年内，在经营活动中没有重大违法记录；</w:t>
      </w:r>
    </w:p>
    <w:p w14:paraId="5E5BFC65">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6.法律、行政法规规定的其他条件。</w:t>
      </w:r>
    </w:p>
    <w:p w14:paraId="2BC3BFE8">
      <w:pPr>
        <w:pStyle w:val="3"/>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rightChars="0" w:firstLine="688" w:firstLineChars="200"/>
        <w:jc w:val="both"/>
        <w:textAlignment w:val="baseline"/>
        <w:rPr>
          <w:rFonts w:hint="eastAsia" w:ascii="楷体" w:hAnsi="楷体" w:eastAsia="楷体" w:cs="楷体"/>
          <w:b w:val="0"/>
          <w:bCs w:val="0"/>
          <w:snapToGrid w:val="0"/>
          <w:color w:val="auto"/>
          <w:spacing w:val="12"/>
          <w:kern w:val="0"/>
          <w:sz w:val="32"/>
          <w:szCs w:val="32"/>
          <w:highlight w:val="none"/>
          <w:shd w:val="clear" w:color="auto" w:fill="auto"/>
          <w:lang w:eastAsia="zh-CN"/>
        </w:rPr>
      </w:pPr>
      <w:r>
        <w:rPr>
          <w:rFonts w:hint="eastAsia" w:ascii="楷体" w:hAnsi="楷体" w:eastAsia="楷体" w:cs="楷体"/>
          <w:b w:val="0"/>
          <w:bCs w:val="0"/>
          <w:snapToGrid w:val="0"/>
          <w:color w:val="auto"/>
          <w:spacing w:val="12"/>
          <w:kern w:val="0"/>
          <w:sz w:val="32"/>
          <w:szCs w:val="32"/>
          <w:highlight w:val="none"/>
          <w:shd w:val="clear" w:color="auto" w:fill="auto"/>
          <w:lang w:eastAsia="zh-CN"/>
        </w:rPr>
        <w:t>B、项目准入条件</w:t>
      </w:r>
    </w:p>
    <w:p w14:paraId="662F2C33">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1.农药企业：农药登记证复印件、农药生产许可证复印件、农药标准号复印件；</w:t>
      </w:r>
    </w:p>
    <w:p w14:paraId="107D9739">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2.渔药企业：兽药GMP证书复印件、生产许可证复印件、产品批准文号批件复印件；</w:t>
      </w:r>
    </w:p>
    <w:p w14:paraId="3067DA81">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3.绿色防控物资企业：执行标准复印件、如已获得产品登记证、生产许可证、产品标准号的一起提供复印件；</w:t>
      </w:r>
    </w:p>
    <w:p w14:paraId="61B75654">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4.如为代理产品的企业需提供代理商证明文件。</w:t>
      </w:r>
    </w:p>
    <w:p w14:paraId="538FA71A">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注：单位负责人为同一人或者存在直接控股、管理关系的不同供应商，不得参加同一合同项下的采购活动。</w:t>
      </w:r>
    </w:p>
    <w:p w14:paraId="1F4EAF1A">
      <w:pPr>
        <w:pStyle w:val="3"/>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rightChars="0" w:firstLine="688" w:firstLineChars="200"/>
        <w:jc w:val="both"/>
        <w:textAlignment w:val="baseline"/>
        <w:rPr>
          <w:rFonts w:hint="default" w:ascii="黑体" w:hAnsi="黑体" w:eastAsia="黑体" w:cs="黑体"/>
          <w:b w:val="0"/>
          <w:bCs w:val="0"/>
          <w:snapToGrid w:val="0"/>
          <w:color w:val="auto"/>
          <w:spacing w:val="12"/>
          <w:kern w:val="0"/>
          <w:sz w:val="32"/>
          <w:szCs w:val="32"/>
          <w:highlight w:val="none"/>
          <w:shd w:val="clear" w:color="auto" w:fill="auto"/>
          <w:lang w:val="en-US" w:eastAsia="zh-CN"/>
        </w:rPr>
      </w:pPr>
      <w:r>
        <w:rPr>
          <w:rFonts w:hint="eastAsia" w:ascii="黑体" w:hAnsi="黑体" w:eastAsia="黑体" w:cs="黑体"/>
          <w:b w:val="0"/>
          <w:bCs w:val="0"/>
          <w:snapToGrid w:val="0"/>
          <w:color w:val="auto"/>
          <w:spacing w:val="12"/>
          <w:kern w:val="0"/>
          <w:sz w:val="32"/>
          <w:szCs w:val="32"/>
          <w:highlight w:val="none"/>
          <w:shd w:val="clear" w:color="auto" w:fill="auto"/>
          <w:lang w:val="en-US" w:eastAsia="zh-CN"/>
        </w:rPr>
        <w:t xml:space="preserve">四、递交资格预审材料时间 </w:t>
      </w:r>
    </w:p>
    <w:p w14:paraId="5B9DA7F9">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1.现场递交材料时间：自挂网之日起至2026年01月19日止(时间段为工作日:9:00~11:30，13:00~17:00)。</w:t>
      </w:r>
    </w:p>
    <w:p w14:paraId="557CBAA8">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2.邮寄递交材料时间：自挂网之日起至2026年01月19日止，投标单位资格预审材料如需邮寄，在邮寄当天电话告知采购代理机构 (以邮件寄出之日为准)。</w:t>
      </w:r>
    </w:p>
    <w:p w14:paraId="41719B93">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3.递交材料地址：苏州市虎丘区锦峰路198号纽威大厦8楼，苏州华厦招投标代理有限公司。</w:t>
      </w:r>
    </w:p>
    <w:p w14:paraId="778EA0F2">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4.递交资格预审材料组成及要求：</w:t>
      </w:r>
    </w:p>
    <w:p w14:paraId="72759D85">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4.1合格供应商的基本条件、特定条件所需提供的相应证明材料：</w:t>
      </w:r>
    </w:p>
    <w:p w14:paraId="2B0363F6">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4.1.1具有独立承担民事责任的能力证明（法人或者其他组织的营业执照）；</w:t>
      </w:r>
    </w:p>
    <w:p w14:paraId="28EE1F06">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4.1.2具有良好的商业信誉和健全的财务会计制度证明（提供经中国注册会计师审计的最新一期年度财务报告或基本户开户银行出具的资信证明或财务制度）；</w:t>
      </w:r>
    </w:p>
    <w:p w14:paraId="444F6723">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4.1.3履行合同所必备的设备和专业技术能力的证明材料或承诺；</w:t>
      </w:r>
    </w:p>
    <w:p w14:paraId="563F128E">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4.1.4有依法缴纳税收和社会保障资金的良好记录（提供近期缴纳增值税或企业所得税的凭据及近期缴纳的社会保险的凭据（专用收据或社会保险缴纳清单）,依法免税或不需要缴纳社会保障资金的供应商，应提供对应证明文件）</w:t>
      </w:r>
    </w:p>
    <w:p w14:paraId="2AC623B8">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4.1.5参加采购活动前三年内在经营活动中没有重大违法记录（提供书面声明）。</w:t>
      </w:r>
    </w:p>
    <w:p w14:paraId="11DAD11D">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4.2经办人的身份证复印件、投标单位法定代表人（负责人）授权委托书原件、法定代表人（负责人）身份证复印件；</w:t>
      </w:r>
    </w:p>
    <w:p w14:paraId="0AB7BC5B">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4.3所投产品的名称、规格、含量、剂型相对应的如下材料复印件（投标单位根据所投产品提供对应材料复印件并加盖投标单位红章）：</w:t>
      </w:r>
    </w:p>
    <w:p w14:paraId="6B1D0FB6">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4.3.1农药企业：农药登记证复印件、农药生产许可证复印件、农药标准号复印件。</w:t>
      </w:r>
    </w:p>
    <w:p w14:paraId="6AFCEEDE">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4.3.2渔药企业：兽药GMP证书复印件、生产许可证复印件、产品批准文号批件复印件。</w:t>
      </w:r>
    </w:p>
    <w:p w14:paraId="446466E1">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4.3.3绿色防控物资企业：执行标准复印件、如已获得产品登记证、生产许可证、产品标准号的一起提供复印件。</w:t>
      </w:r>
    </w:p>
    <w:p w14:paraId="4CB430D8">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4.4如为代理产品的企业需提供代理商证明文件复印件。</w:t>
      </w:r>
    </w:p>
    <w:p w14:paraId="48D5E14C">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4.5备案商品目录（投标单位需根据响应内容对应表格填写）（详见附件1）</w:t>
      </w:r>
    </w:p>
    <w:p w14:paraId="5D3E25ED">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4.6供应商报名表（详见附件2）。</w:t>
      </w:r>
    </w:p>
    <w:p w14:paraId="6515FDEF">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投标单位必须提交上述4.1-4.6款规定的资料。数量要求为一本正本，两本副本，胶装成册；装在一个文件袋里密封，封口处盖章或签字，并在密封袋正面有醒目的招标文件编号和投标单位全称，并注明资格预审材料；材料每页均需加盖投标单位红章。</w:t>
      </w:r>
    </w:p>
    <w:p w14:paraId="4DF423B7">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注：（1）其中供应商报名表、（农药、渔药、绿色防控物资）备案商品目录需提供一份Excel电子表格文件传至838995474@qq.com邮箱。</w:t>
      </w:r>
    </w:p>
    <w:p w14:paraId="49B47232">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（2）投标单位根据自身情况根据备案商品目录进行分别响应。</w:t>
      </w:r>
    </w:p>
    <w:p w14:paraId="6330D3D9">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（3）投标单位资格预审材料如需邮寄，在邮寄当天电话告知采购代理机构 (以邮件寄出之日为准)。</w:t>
      </w:r>
    </w:p>
    <w:p w14:paraId="29ED4B69">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快递单位：苏州华厦招投标代理有限公司</w:t>
      </w:r>
    </w:p>
    <w:p w14:paraId="5F8134C3">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收件人：于文婷</w:t>
      </w:r>
    </w:p>
    <w:p w14:paraId="12F41505">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联系电话：15262515871</w:t>
      </w:r>
    </w:p>
    <w:p w14:paraId="498DAA5A">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快递地址：苏州市虎丘区锦峰路198号纽威大厦8楼</w:t>
      </w:r>
    </w:p>
    <w:p w14:paraId="20F339D8">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4）如投标单位三证到期或新办，正处于审批流程中，需在资格预审材料中提供说明函。若最终中标的话，在与采购单位签合同之前将有效期内的三证原件带至采购单位审查，审查通过后方可签订合同，若未能提供有效期内的三证的将失去中标资格次位候选人中标。</w:t>
      </w:r>
    </w:p>
    <w:p w14:paraId="22513647">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5.资格预审时间：2026年01月22日09:30（北京时间）。</w:t>
      </w:r>
    </w:p>
    <w:p w14:paraId="52B3EE72">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为保证在评审小组要求投标单位解释或者澄清其投标文件时能够及时得到回复以及采购代理机构评审结果通知，投标单位应在2026年01月22日17:00前保持其供应商报名表上联系人的电话畅通，在预审期间（工作日：9:30~17:00）,如评审小组联系未果（在十分钟内联系五次）,则视为投标单位放弃上述权利，相关后果自负。</w:t>
      </w:r>
    </w:p>
    <w:p w14:paraId="333A78EC">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6.资格预审地点：苏州市虎丘区锦峰路198号纽威大厦8楼。</w:t>
      </w:r>
    </w:p>
    <w:p w14:paraId="23FCB7AB">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7.投标单位需通过资格预审后方可参与投标文件评审。</w:t>
      </w:r>
    </w:p>
    <w:p w14:paraId="4C1A1A25">
      <w:pPr>
        <w:pStyle w:val="3"/>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rightChars="0" w:firstLine="688" w:firstLineChars="200"/>
        <w:jc w:val="both"/>
        <w:textAlignment w:val="baseline"/>
        <w:rPr>
          <w:rFonts w:hint="eastAsia" w:ascii="黑体" w:hAnsi="黑体" w:eastAsia="黑体" w:cs="黑体"/>
          <w:b w:val="0"/>
          <w:bCs w:val="0"/>
          <w:snapToGrid w:val="0"/>
          <w:color w:val="auto"/>
          <w:spacing w:val="12"/>
          <w:kern w:val="0"/>
          <w:sz w:val="32"/>
          <w:szCs w:val="32"/>
          <w:highlight w:val="none"/>
          <w:shd w:val="clear" w:color="auto" w:fill="auto"/>
          <w:lang w:eastAsia="zh-CN"/>
        </w:rPr>
      </w:pPr>
      <w:r>
        <w:rPr>
          <w:rFonts w:hint="eastAsia" w:ascii="黑体" w:hAnsi="黑体" w:eastAsia="黑体" w:cs="黑体"/>
          <w:b w:val="0"/>
          <w:bCs w:val="0"/>
          <w:snapToGrid w:val="0"/>
          <w:color w:val="auto"/>
          <w:spacing w:val="12"/>
          <w:kern w:val="0"/>
          <w:sz w:val="32"/>
          <w:szCs w:val="32"/>
          <w:highlight w:val="none"/>
          <w:shd w:val="clear" w:color="auto" w:fill="auto"/>
          <w:lang w:eastAsia="zh-CN"/>
        </w:rPr>
        <w:t>五、确定潜在投标单位方法：</w:t>
      </w:r>
    </w:p>
    <w:p w14:paraId="093BD8F2">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资格审查合格的投标单位全部入围，各分类中以综合得分最高的前三名投标单位作为中标单位，如单个分类投标单位不足三家，则全部中标，如出现末位入围投标单位得分相同，则由采购方以抽签方式确定中标单位。</w:t>
      </w:r>
    </w:p>
    <w:p w14:paraId="7E9B80E4">
      <w:pPr>
        <w:pStyle w:val="3"/>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rightChars="0" w:firstLine="688" w:firstLineChars="200"/>
        <w:jc w:val="both"/>
        <w:textAlignment w:val="baseline"/>
        <w:rPr>
          <w:rFonts w:hint="eastAsia" w:ascii="黑体" w:hAnsi="黑体" w:eastAsia="黑体" w:cs="黑体"/>
          <w:b w:val="0"/>
          <w:bCs w:val="0"/>
          <w:snapToGrid w:val="0"/>
          <w:color w:val="auto"/>
          <w:spacing w:val="12"/>
          <w:kern w:val="0"/>
          <w:sz w:val="32"/>
          <w:szCs w:val="32"/>
          <w:highlight w:val="none"/>
          <w:shd w:val="clear" w:color="auto" w:fill="auto"/>
          <w:lang w:eastAsia="zh-CN"/>
        </w:rPr>
      </w:pPr>
      <w:r>
        <w:rPr>
          <w:rFonts w:hint="eastAsia" w:ascii="黑体" w:hAnsi="黑体" w:eastAsia="黑体" w:cs="黑体"/>
          <w:b w:val="0"/>
          <w:bCs w:val="0"/>
          <w:snapToGrid w:val="0"/>
          <w:color w:val="auto"/>
          <w:spacing w:val="12"/>
          <w:kern w:val="0"/>
          <w:sz w:val="32"/>
          <w:szCs w:val="32"/>
          <w:highlight w:val="none"/>
          <w:shd w:val="clear" w:color="auto" w:fill="auto"/>
          <w:lang w:eastAsia="zh-CN"/>
        </w:rPr>
        <w:t>六、</w:t>
      </w:r>
      <w:r>
        <w:rPr>
          <w:rFonts w:hint="eastAsia" w:ascii="黑体" w:hAnsi="黑体" w:eastAsia="黑体" w:cs="黑体"/>
          <w:b w:val="0"/>
          <w:bCs w:val="0"/>
          <w:snapToGrid w:val="0"/>
          <w:color w:val="auto"/>
          <w:spacing w:val="12"/>
          <w:kern w:val="0"/>
          <w:sz w:val="32"/>
          <w:szCs w:val="32"/>
          <w:highlight w:val="none"/>
          <w:shd w:val="clear" w:color="auto" w:fill="auto"/>
          <w:lang w:val="en-US" w:eastAsia="zh-CN"/>
        </w:rPr>
        <w:t>开标</w:t>
      </w:r>
      <w:r>
        <w:rPr>
          <w:rFonts w:hint="eastAsia" w:ascii="黑体" w:hAnsi="黑体" w:eastAsia="黑体" w:cs="黑体"/>
          <w:b w:val="0"/>
          <w:bCs w:val="0"/>
          <w:snapToGrid w:val="0"/>
          <w:color w:val="auto"/>
          <w:spacing w:val="12"/>
          <w:kern w:val="0"/>
          <w:sz w:val="32"/>
          <w:szCs w:val="32"/>
          <w:highlight w:val="none"/>
          <w:shd w:val="clear" w:color="auto" w:fill="auto"/>
          <w:lang w:eastAsia="zh-CN"/>
        </w:rPr>
        <w:t>时间、地点</w:t>
      </w:r>
    </w:p>
    <w:p w14:paraId="29CF2078">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1.递交投标文件的时间：以资格预审结果及招标公告通知为准。</w:t>
      </w:r>
    </w:p>
    <w:p w14:paraId="0FBA6D56">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2.递交投标文件的方式：现场递交或邮寄。</w:t>
      </w:r>
    </w:p>
    <w:p w14:paraId="1BADAC34">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3.开标方式：线下和线上同步开标，投标单位可任选一种方式参与开标。</w:t>
      </w:r>
    </w:p>
    <w:p w14:paraId="529AD47A">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4.开标时间：以资格预审结果及招标公告通知为准。</w:t>
      </w:r>
    </w:p>
    <w:p w14:paraId="1C769CA1">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5.开标地点：苏州市虎丘区锦峰路198号纽威大厦8楼。</w:t>
      </w:r>
    </w:p>
    <w:p w14:paraId="052CE89A">
      <w:pPr>
        <w:pStyle w:val="3"/>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rightChars="0" w:firstLine="688" w:firstLineChars="200"/>
        <w:jc w:val="both"/>
        <w:textAlignment w:val="baseline"/>
        <w:rPr>
          <w:rFonts w:hint="eastAsia" w:ascii="黑体" w:hAnsi="黑体" w:eastAsia="黑体" w:cs="黑体"/>
          <w:b w:val="0"/>
          <w:bCs w:val="0"/>
          <w:snapToGrid w:val="0"/>
          <w:color w:val="auto"/>
          <w:spacing w:val="12"/>
          <w:kern w:val="0"/>
          <w:sz w:val="32"/>
          <w:szCs w:val="32"/>
          <w:highlight w:val="none"/>
          <w:shd w:val="clear" w:color="auto" w:fill="auto"/>
          <w:lang w:eastAsia="zh-CN"/>
        </w:rPr>
      </w:pPr>
      <w:r>
        <w:rPr>
          <w:rFonts w:hint="eastAsia" w:ascii="黑体" w:hAnsi="黑体" w:eastAsia="黑体" w:cs="黑体"/>
          <w:b w:val="0"/>
          <w:bCs w:val="0"/>
          <w:snapToGrid w:val="0"/>
          <w:color w:val="auto"/>
          <w:spacing w:val="12"/>
          <w:kern w:val="0"/>
          <w:sz w:val="32"/>
          <w:szCs w:val="32"/>
          <w:highlight w:val="none"/>
          <w:shd w:val="clear" w:color="auto" w:fill="auto"/>
          <w:lang w:eastAsia="zh-CN"/>
        </w:rPr>
        <w:t>七、联系单位</w:t>
      </w:r>
    </w:p>
    <w:p w14:paraId="70EBC58F">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1.采购单位：苏州市东吴农业生产资料有限公司</w:t>
      </w:r>
    </w:p>
    <w:p w14:paraId="03201E7B">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联系人：马佳君</w:t>
      </w:r>
    </w:p>
    <w:p w14:paraId="591ED146">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联系电话：0512-65683985</w:t>
      </w:r>
    </w:p>
    <w:p w14:paraId="31E27DAB">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联系地址：苏州市吴中经济开发区兴中路5号</w:t>
      </w:r>
    </w:p>
    <w:p w14:paraId="4D34C7CE">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2.采购代理机构：苏州华厦招投标代理有限公司</w:t>
      </w:r>
    </w:p>
    <w:p w14:paraId="3C0D2F09">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地址：苏州市虎丘区锦峰路198号纽威大厦8楼</w:t>
      </w:r>
    </w:p>
    <w:p w14:paraId="552659FA">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邮编：215000</w:t>
      </w:r>
    </w:p>
    <w:p w14:paraId="2C82ACA3">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联系人：于文婷、陈宗婷、房仁珺</w:t>
      </w:r>
    </w:p>
    <w:p w14:paraId="757F115E">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联系电话：15262515871/15162413013/15806200810</w:t>
      </w:r>
    </w:p>
    <w:p w14:paraId="443DEA29">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座机/传真：0512-68700399</w:t>
      </w:r>
    </w:p>
    <w:p w14:paraId="26E946A2">
      <w:pPr>
        <w:pStyle w:val="3"/>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rightChars="0" w:firstLine="688" w:firstLineChars="200"/>
        <w:jc w:val="both"/>
        <w:textAlignment w:val="baseline"/>
        <w:rPr>
          <w:rFonts w:hint="eastAsia" w:ascii="黑体" w:hAnsi="黑体" w:eastAsia="黑体" w:cs="黑体"/>
          <w:b w:val="0"/>
          <w:bCs w:val="0"/>
          <w:snapToGrid w:val="0"/>
          <w:color w:val="auto"/>
          <w:spacing w:val="12"/>
          <w:kern w:val="0"/>
          <w:sz w:val="32"/>
          <w:szCs w:val="32"/>
          <w:highlight w:val="none"/>
          <w:shd w:val="clear" w:color="auto" w:fill="auto"/>
          <w:lang w:eastAsia="zh-CN"/>
        </w:rPr>
      </w:pPr>
      <w:r>
        <w:rPr>
          <w:rFonts w:hint="eastAsia" w:ascii="黑体" w:hAnsi="黑体" w:eastAsia="黑体" w:cs="黑体"/>
          <w:b w:val="0"/>
          <w:bCs w:val="0"/>
          <w:snapToGrid w:val="0"/>
          <w:color w:val="auto"/>
          <w:spacing w:val="12"/>
          <w:kern w:val="0"/>
          <w:sz w:val="32"/>
          <w:szCs w:val="32"/>
          <w:highlight w:val="none"/>
          <w:shd w:val="clear" w:color="auto" w:fill="auto"/>
          <w:lang w:eastAsia="zh-CN"/>
        </w:rPr>
        <w:t>八、说明事项</w:t>
      </w:r>
    </w:p>
    <w:p w14:paraId="5DF20908">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1.本项目不接受联合投标；</w:t>
      </w:r>
    </w:p>
    <w:p w14:paraId="129B93C4">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2.本次招标不得转包、分包；</w:t>
      </w:r>
    </w:p>
    <w:p w14:paraId="348F91E0">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3.本公告同时在苏州市吴中区人民政府网、江苏省招标投标公共服务平台、中国采购与招标网等媒体发布，凡涉及公开招标通知的澄清、修改以及该项目的中标结果，均以以上网站发布的信息为准。</w:t>
      </w:r>
    </w:p>
    <w:p w14:paraId="1EB0AC18">
      <w:pPr>
        <w:pStyle w:val="3"/>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rightChars="0" w:firstLine="688" w:firstLineChars="200"/>
        <w:jc w:val="both"/>
        <w:textAlignment w:val="baseline"/>
        <w:rPr>
          <w:rFonts w:hint="eastAsia" w:ascii="黑体" w:hAnsi="黑体" w:eastAsia="黑体" w:cs="黑体"/>
          <w:b w:val="0"/>
          <w:bCs w:val="0"/>
          <w:snapToGrid w:val="0"/>
          <w:color w:val="auto"/>
          <w:spacing w:val="12"/>
          <w:kern w:val="0"/>
          <w:sz w:val="32"/>
          <w:szCs w:val="32"/>
          <w:highlight w:val="none"/>
          <w:shd w:val="clear" w:color="auto" w:fill="auto"/>
          <w:lang w:eastAsia="zh-CN"/>
        </w:rPr>
      </w:pPr>
      <w:r>
        <w:rPr>
          <w:rFonts w:hint="eastAsia" w:ascii="黑体" w:hAnsi="黑体" w:eastAsia="黑体" w:cs="黑体"/>
          <w:b w:val="0"/>
          <w:bCs w:val="0"/>
          <w:snapToGrid w:val="0"/>
          <w:color w:val="auto"/>
          <w:spacing w:val="12"/>
          <w:kern w:val="0"/>
          <w:sz w:val="32"/>
          <w:szCs w:val="32"/>
          <w:highlight w:val="none"/>
          <w:shd w:val="clear" w:color="auto" w:fill="auto"/>
          <w:lang w:eastAsia="zh-CN"/>
        </w:rPr>
        <w:t>九、公告期：自本公告发布之日起</w:t>
      </w:r>
      <w:r>
        <w:rPr>
          <w:rFonts w:hint="eastAsia" w:ascii="黑体" w:hAnsi="黑体" w:eastAsia="黑体" w:cs="黑体"/>
          <w:b w:val="0"/>
          <w:bCs w:val="0"/>
          <w:snapToGrid w:val="0"/>
          <w:color w:val="auto"/>
          <w:spacing w:val="12"/>
          <w:kern w:val="0"/>
          <w:sz w:val="32"/>
          <w:szCs w:val="32"/>
          <w:highlight w:val="none"/>
          <w:shd w:val="clear" w:color="auto" w:fill="auto"/>
          <w:lang w:val="en-US" w:eastAsia="zh-CN"/>
        </w:rPr>
        <w:t>5</w:t>
      </w:r>
      <w:r>
        <w:rPr>
          <w:rFonts w:hint="eastAsia" w:ascii="黑体" w:hAnsi="黑体" w:eastAsia="黑体" w:cs="黑体"/>
          <w:b w:val="0"/>
          <w:bCs w:val="0"/>
          <w:snapToGrid w:val="0"/>
          <w:color w:val="auto"/>
          <w:spacing w:val="12"/>
          <w:kern w:val="0"/>
          <w:sz w:val="32"/>
          <w:szCs w:val="32"/>
          <w:highlight w:val="none"/>
          <w:shd w:val="clear" w:color="auto" w:fill="auto"/>
          <w:lang w:eastAsia="zh-CN"/>
        </w:rPr>
        <w:t>个工作日</w:t>
      </w:r>
    </w:p>
    <w:p w14:paraId="08ADE2A4">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附件：1.备案商品目录</w:t>
      </w:r>
    </w:p>
    <w:p w14:paraId="3475F335">
      <w:pPr>
        <w:keepNext w:val="0"/>
        <w:keepLines w:val="0"/>
        <w:pageBreakBefore w:val="0"/>
        <w:widowControl w:val="0"/>
        <w:kinsoku/>
        <w:wordWrap/>
        <w:overflowPunct/>
        <w:topLinePunct w:val="0"/>
        <w:autoSpaceDE/>
        <w:autoSpaceDN/>
        <w:bidi w:val="0"/>
        <w:adjustRightInd/>
        <w:snapToGrid/>
        <w:spacing w:line="500" w:lineRule="exact"/>
        <w:ind w:left="0" w:leftChars="0" w:firstLine="1720" w:firstLineChars="5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2.供应商报名表</w:t>
      </w:r>
    </w:p>
    <w:p w14:paraId="01D788AA">
      <w:pPr>
        <w:keepNext w:val="0"/>
        <w:keepLines w:val="0"/>
        <w:pageBreakBefore w:val="0"/>
        <w:widowControl w:val="0"/>
        <w:kinsoku/>
        <w:wordWrap/>
        <w:overflowPunct/>
        <w:topLinePunct w:val="0"/>
        <w:autoSpaceDE/>
        <w:autoSpaceDN/>
        <w:bidi w:val="0"/>
        <w:adjustRightInd/>
        <w:snapToGrid/>
        <w:spacing w:line="500" w:lineRule="exact"/>
        <w:ind w:left="0" w:leftChars="0" w:firstLine="1720" w:firstLineChars="5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3.2026年吴中区农药招标备案目录</w:t>
      </w:r>
    </w:p>
    <w:p w14:paraId="17D9C365">
      <w:pPr>
        <w:keepNext w:val="0"/>
        <w:keepLines w:val="0"/>
        <w:pageBreakBefore w:val="0"/>
        <w:widowControl w:val="0"/>
        <w:kinsoku/>
        <w:wordWrap/>
        <w:overflowPunct/>
        <w:topLinePunct w:val="0"/>
        <w:autoSpaceDE/>
        <w:autoSpaceDN/>
        <w:bidi w:val="0"/>
        <w:adjustRightInd/>
        <w:snapToGrid/>
        <w:spacing w:line="500" w:lineRule="exact"/>
        <w:ind w:left="0" w:leftChars="0" w:firstLine="1720" w:firstLineChars="500"/>
        <w:jc w:val="both"/>
        <w:textAlignment w:val="auto"/>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4.2026年吴中区绿色防控招标备案目录</w:t>
      </w:r>
    </w:p>
    <w:p w14:paraId="6ED040CD">
      <w:pPr>
        <w:keepNext w:val="0"/>
        <w:keepLines w:val="0"/>
        <w:pageBreakBefore w:val="0"/>
        <w:widowControl w:val="0"/>
        <w:kinsoku/>
        <w:wordWrap/>
        <w:overflowPunct/>
        <w:topLinePunct w:val="0"/>
        <w:autoSpaceDE/>
        <w:autoSpaceDN/>
        <w:bidi w:val="0"/>
        <w:adjustRightInd/>
        <w:snapToGrid/>
        <w:spacing w:line="500" w:lineRule="exact"/>
        <w:ind w:left="0" w:leftChars="0" w:firstLine="1720" w:firstLineChars="500"/>
        <w:jc w:val="both"/>
        <w:textAlignment w:val="auto"/>
        <w:rPr>
          <w:rFonts w:hint="default" w:ascii="仿宋" w:hAnsi="仿宋" w:eastAsia="仿宋" w:cs="仿宋"/>
          <w:b w:val="0"/>
          <w:bCs w:val="0"/>
          <w:snapToGrid w:val="0"/>
          <w:color w:val="auto"/>
          <w:spacing w:val="12"/>
          <w:kern w:val="0"/>
          <w:sz w:val="32"/>
          <w:szCs w:val="32"/>
          <w:highlight w:val="none"/>
          <w:shd w:val="clear" w:color="auto" w:fill="auto"/>
          <w:lang w:val="en-US" w:eastAsia="zh-CN" w:bidi="ar-SA"/>
        </w:rPr>
      </w:pPr>
      <w:r>
        <w:rPr>
          <w:rFonts w:hint="eastAsia" w:ascii="仿宋" w:hAnsi="仿宋" w:eastAsia="仿宋" w:cs="仿宋"/>
          <w:b w:val="0"/>
          <w:bCs w:val="0"/>
          <w:snapToGrid w:val="0"/>
          <w:color w:val="auto"/>
          <w:spacing w:val="12"/>
          <w:kern w:val="0"/>
          <w:sz w:val="32"/>
          <w:szCs w:val="32"/>
          <w:highlight w:val="none"/>
          <w:shd w:val="clear" w:color="auto" w:fill="auto"/>
          <w:lang w:val="en-US" w:eastAsia="zh-CN" w:bidi="ar-SA"/>
        </w:rPr>
        <w:t>5.2026年吴中区渔药招标备案目录</w:t>
      </w:r>
    </w:p>
    <w:p w14:paraId="10D38FC2">
      <w:pPr>
        <w:spacing w:line="360" w:lineRule="auto"/>
        <w:jc w:val="left"/>
        <w:rPr>
          <w:rFonts w:hint="eastAsia" w:ascii="宋体" w:hAnsi="宋体" w:eastAsia="宋体" w:cs="宋体"/>
          <w:b/>
          <w:color w:val="auto"/>
          <w:sz w:val="24"/>
          <w:highlight w:val="none"/>
          <w:lang w:eastAsia="zh-CN"/>
        </w:rPr>
      </w:pPr>
    </w:p>
    <w:p w14:paraId="3DB55C2D">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right"/>
        <w:textAlignment w:val="auto"/>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苏州华厦招投标代理有限公司</w:t>
      </w:r>
    </w:p>
    <w:p w14:paraId="2363B6FE">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right"/>
        <w:textAlignment w:val="auto"/>
        <w:rPr>
          <w:rFonts w:hint="eastAsia" w:ascii="仿宋" w:hAnsi="仿宋" w:eastAsia="仿宋" w:cs="仿宋"/>
          <w:snapToGrid w:val="0"/>
          <w:color w:val="auto"/>
          <w:spacing w:val="12"/>
          <w:kern w:val="0"/>
          <w:sz w:val="32"/>
          <w:szCs w:val="32"/>
          <w:highlight w:val="none"/>
          <w:shd w:val="clear" w:color="auto" w:fill="auto"/>
          <w:lang w:val="en-US" w:eastAsia="zh-CN" w:bidi="ar-SA"/>
        </w:rPr>
      </w:pPr>
      <w:r>
        <w:rPr>
          <w:rFonts w:hint="eastAsia" w:ascii="仿宋" w:hAnsi="仿宋" w:eastAsia="仿宋" w:cs="仿宋"/>
          <w:snapToGrid w:val="0"/>
          <w:color w:val="auto"/>
          <w:spacing w:val="12"/>
          <w:kern w:val="0"/>
          <w:sz w:val="32"/>
          <w:szCs w:val="32"/>
          <w:highlight w:val="none"/>
          <w:shd w:val="clear" w:color="auto" w:fill="auto"/>
          <w:lang w:val="en-US" w:eastAsia="zh-CN" w:bidi="ar-SA"/>
        </w:rPr>
        <w:t>2026年01月12日</w:t>
      </w:r>
    </w:p>
    <w:p w14:paraId="057AA5A3">
      <w:pPr>
        <w:keepNext w:val="0"/>
        <w:keepLines w:val="0"/>
        <w:pageBreakBefore w:val="0"/>
        <w:widowControl w:val="0"/>
        <w:kinsoku/>
        <w:wordWrap/>
        <w:overflowPunct/>
        <w:topLinePunct w:val="0"/>
        <w:autoSpaceDE/>
        <w:autoSpaceDN/>
        <w:bidi w:val="0"/>
        <w:adjustRightInd/>
        <w:snapToGrid/>
        <w:spacing w:line="500" w:lineRule="exact"/>
        <w:ind w:left="0" w:leftChars="0" w:firstLine="688" w:firstLineChars="200"/>
        <w:jc w:val="right"/>
        <w:textAlignment w:val="auto"/>
        <w:rPr>
          <w:rFonts w:hint="eastAsia" w:ascii="仿宋" w:hAnsi="仿宋" w:eastAsia="仿宋" w:cs="仿宋"/>
          <w:snapToGrid w:val="0"/>
          <w:color w:val="auto"/>
          <w:spacing w:val="12"/>
          <w:kern w:val="0"/>
          <w:sz w:val="32"/>
          <w:szCs w:val="32"/>
          <w:highlight w:val="none"/>
          <w:shd w:val="clear" w:color="auto" w:fill="auto"/>
          <w:lang w:val="en-US" w:eastAsia="zh-CN" w:bidi="ar-SA"/>
        </w:rPr>
      </w:pPr>
      <w:bookmarkStart w:id="0" w:name="_GoBack"/>
      <w:bookmarkEnd w:id="0"/>
    </w:p>
    <w:sectPr>
      <w:footerReference r:id="rId3" w:type="default"/>
      <w:pgSz w:w="11906" w:h="16838"/>
      <w:pgMar w:top="1814" w:right="1499"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方正仿宋简体">
    <w:panose1 w:val="02000000000000000000"/>
    <w:charset w:val="86"/>
    <w:family w:val="script"/>
    <w:pitch w:val="default"/>
    <w:sig w:usb0="A00002BF" w:usb1="184F6CFA" w:usb2="00000012" w:usb3="00000000" w:csb0="00040001" w:csb1="00000000"/>
  </w:font>
  <w:font w:name="创艺简仿宋">
    <w:altName w:val="黑体"/>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8C96E">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03BE1F">
                          <w:pPr>
                            <w:pStyle w:val="4"/>
                            <w:rPr>
                              <w:sz w:val="22"/>
                              <w:szCs w:val="36"/>
                            </w:rPr>
                          </w:pPr>
                          <w:r>
                            <w:rPr>
                              <w:sz w:val="21"/>
                              <w:szCs w:val="32"/>
                            </w:rPr>
                            <w:fldChar w:fldCharType="begin"/>
                          </w:r>
                          <w:r>
                            <w:rPr>
                              <w:sz w:val="21"/>
                              <w:szCs w:val="32"/>
                            </w:rPr>
                            <w:instrText xml:space="preserve"> PAGE  \* MERGEFORMAT </w:instrText>
                          </w:r>
                          <w:r>
                            <w:rPr>
                              <w:sz w:val="21"/>
                              <w:szCs w:val="32"/>
                            </w:rPr>
                            <w:fldChar w:fldCharType="separate"/>
                          </w:r>
                          <w:r>
                            <w:rPr>
                              <w:sz w:val="21"/>
                              <w:szCs w:val="32"/>
                            </w:rPr>
                            <w:t>1</w:t>
                          </w:r>
                          <w:r>
                            <w:rPr>
                              <w:sz w:val="21"/>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D03BE1F">
                    <w:pPr>
                      <w:pStyle w:val="4"/>
                      <w:rPr>
                        <w:sz w:val="22"/>
                        <w:szCs w:val="36"/>
                      </w:rPr>
                    </w:pPr>
                    <w:r>
                      <w:rPr>
                        <w:sz w:val="21"/>
                        <w:szCs w:val="32"/>
                      </w:rPr>
                      <w:fldChar w:fldCharType="begin"/>
                    </w:r>
                    <w:r>
                      <w:rPr>
                        <w:sz w:val="21"/>
                        <w:szCs w:val="32"/>
                      </w:rPr>
                      <w:instrText xml:space="preserve"> PAGE  \* MERGEFORMAT </w:instrText>
                    </w:r>
                    <w:r>
                      <w:rPr>
                        <w:sz w:val="21"/>
                        <w:szCs w:val="32"/>
                      </w:rPr>
                      <w:fldChar w:fldCharType="separate"/>
                    </w:r>
                    <w:r>
                      <w:rPr>
                        <w:sz w:val="21"/>
                        <w:szCs w:val="32"/>
                      </w:rPr>
                      <w:t>1</w:t>
                    </w:r>
                    <w:r>
                      <w:rPr>
                        <w:sz w:val="21"/>
                        <w:szCs w:val="32"/>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2OTEyOTRmOWMxOWZiN2IzYzZlOThmM2IzYmE3MWUifQ=="/>
    <w:docVar w:name="KSO_WPS_MARK_KEY" w:val="60b9b577-01c8-462e-9fce-a942016ebc9c"/>
  </w:docVars>
  <w:rsids>
    <w:rsidRoot w:val="63FF463B"/>
    <w:rsid w:val="002B6EEB"/>
    <w:rsid w:val="00AB4524"/>
    <w:rsid w:val="021B603E"/>
    <w:rsid w:val="034D4B63"/>
    <w:rsid w:val="046B53FE"/>
    <w:rsid w:val="07496B33"/>
    <w:rsid w:val="0CDE30AB"/>
    <w:rsid w:val="1077485B"/>
    <w:rsid w:val="12D103F7"/>
    <w:rsid w:val="12E66908"/>
    <w:rsid w:val="14690002"/>
    <w:rsid w:val="14F805EB"/>
    <w:rsid w:val="15A37431"/>
    <w:rsid w:val="16314F6B"/>
    <w:rsid w:val="16816B42"/>
    <w:rsid w:val="193A5178"/>
    <w:rsid w:val="1A3A255A"/>
    <w:rsid w:val="1B437BCC"/>
    <w:rsid w:val="1B5E558F"/>
    <w:rsid w:val="1BC8029E"/>
    <w:rsid w:val="1C2A0E0D"/>
    <w:rsid w:val="1DDE07BD"/>
    <w:rsid w:val="1E0A005A"/>
    <w:rsid w:val="1EBC1806"/>
    <w:rsid w:val="204D6249"/>
    <w:rsid w:val="211D72F4"/>
    <w:rsid w:val="21484158"/>
    <w:rsid w:val="21A65328"/>
    <w:rsid w:val="21B2304B"/>
    <w:rsid w:val="22C72EA5"/>
    <w:rsid w:val="22FB1E12"/>
    <w:rsid w:val="23997544"/>
    <w:rsid w:val="23EA3AD9"/>
    <w:rsid w:val="24F32699"/>
    <w:rsid w:val="25883DC5"/>
    <w:rsid w:val="26562E8E"/>
    <w:rsid w:val="27AC409B"/>
    <w:rsid w:val="27DB616A"/>
    <w:rsid w:val="295E1A8B"/>
    <w:rsid w:val="296975D9"/>
    <w:rsid w:val="2C437AA7"/>
    <w:rsid w:val="2C7C3A1D"/>
    <w:rsid w:val="2D8B1832"/>
    <w:rsid w:val="2D916AAF"/>
    <w:rsid w:val="2E377C93"/>
    <w:rsid w:val="2F011AF3"/>
    <w:rsid w:val="30DD272E"/>
    <w:rsid w:val="31741972"/>
    <w:rsid w:val="32500736"/>
    <w:rsid w:val="33545D21"/>
    <w:rsid w:val="33EF7E6F"/>
    <w:rsid w:val="354F4FAF"/>
    <w:rsid w:val="38DB2B6C"/>
    <w:rsid w:val="392275D5"/>
    <w:rsid w:val="39B44959"/>
    <w:rsid w:val="3A3408ED"/>
    <w:rsid w:val="3D8F416F"/>
    <w:rsid w:val="400E24D6"/>
    <w:rsid w:val="42DF0FF1"/>
    <w:rsid w:val="457A1686"/>
    <w:rsid w:val="45D073C4"/>
    <w:rsid w:val="46514EEA"/>
    <w:rsid w:val="478D23B3"/>
    <w:rsid w:val="48BD30B5"/>
    <w:rsid w:val="48DB4A3C"/>
    <w:rsid w:val="4AA71553"/>
    <w:rsid w:val="4D445C55"/>
    <w:rsid w:val="4D792BC4"/>
    <w:rsid w:val="4F997D85"/>
    <w:rsid w:val="502923C6"/>
    <w:rsid w:val="54CB75D3"/>
    <w:rsid w:val="551575C1"/>
    <w:rsid w:val="56352A7D"/>
    <w:rsid w:val="589545E7"/>
    <w:rsid w:val="59FB6F8B"/>
    <w:rsid w:val="5A0116BA"/>
    <w:rsid w:val="5AEC1BEA"/>
    <w:rsid w:val="5B8D73FD"/>
    <w:rsid w:val="5C12065C"/>
    <w:rsid w:val="5D0F7632"/>
    <w:rsid w:val="5D9C36DB"/>
    <w:rsid w:val="5E695A01"/>
    <w:rsid w:val="5FCE194C"/>
    <w:rsid w:val="60177F0B"/>
    <w:rsid w:val="61A55172"/>
    <w:rsid w:val="61EB5DE3"/>
    <w:rsid w:val="628A0C26"/>
    <w:rsid w:val="6348057E"/>
    <w:rsid w:val="63FF463B"/>
    <w:rsid w:val="6401620D"/>
    <w:rsid w:val="647A2845"/>
    <w:rsid w:val="66185064"/>
    <w:rsid w:val="66A47095"/>
    <w:rsid w:val="69325F89"/>
    <w:rsid w:val="6A533E11"/>
    <w:rsid w:val="6AB30602"/>
    <w:rsid w:val="6DFB1293"/>
    <w:rsid w:val="70C50225"/>
    <w:rsid w:val="712F4DA7"/>
    <w:rsid w:val="71550536"/>
    <w:rsid w:val="73FF6A52"/>
    <w:rsid w:val="779D0F12"/>
    <w:rsid w:val="7902051D"/>
    <w:rsid w:val="7C056CAF"/>
    <w:rsid w:val="7CE65E8F"/>
    <w:rsid w:val="7EDA14CC"/>
    <w:rsid w:val="7EF552A0"/>
    <w:rsid w:val="7F190816"/>
    <w:rsid w:val="7FF065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next w:val="1"/>
    <w:qFormat/>
    <w:uiPriority w:val="0"/>
    <w:pPr>
      <w:spacing w:line="520" w:lineRule="exact"/>
      <w:ind w:left="570"/>
    </w:pPr>
    <w:rPr>
      <w:rFonts w:ascii="方正仿宋简体" w:hAnsi="创艺简仿宋" w:eastAsia="方正仿宋简体"/>
      <w:sz w:val="24"/>
      <w:szCs w:val="20"/>
    </w:r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2441</Words>
  <Characters>2728</Characters>
  <Lines>0</Lines>
  <Paragraphs>0</Paragraphs>
  <TotalTime>9</TotalTime>
  <ScaleCrop>false</ScaleCrop>
  <LinksUpToDate>false</LinksUpToDate>
  <CharactersWithSpaces>2731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2024-01-11T07:31:00Z</dcterms:created>
  <dc:creator>抹茶的童话</dc:creator>
  <cp:lastModifiedBy>抹茶的童话</cp:lastModifiedBy>
  <dcterms:modified xsi:type="dcterms:W3CDTF">2026-01-09T07:27:15Z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A64D1A827D5A4B8BA410861179A1A0A2</vt:lpwstr>
  </property>
  <property fmtid="{D5CDD505-2E9C-101B-9397-08002B2CF9AE}" pid="4" name="KSOTemplateDocerSaveRecord">
    <vt:lpwstr>eyJoZGlkIjoiYTA2OTEyOTRmOWMxOWZiN2IzYzZlOThmM2IzYmE3MWUiLCJ1c2VySWQiOiIyMjM3MjI3NjMifQ==</vt:lpwstr>
  </property>
</Properties>
</file>