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3EADD">
      <w:pPr>
        <w:widowControl w:val="0"/>
        <w:kinsoku/>
        <w:autoSpaceDE/>
        <w:autoSpaceDN/>
        <w:adjustRightInd/>
        <w:snapToGrid/>
        <w:spacing w:line="570" w:lineRule="exact"/>
        <w:jc w:val="center"/>
        <w:textAlignment w:val="auto"/>
        <w:rPr>
          <w:rFonts w:hint="eastAsia" w:ascii="方正小标宋简体" w:eastAsia="方正小标宋简体" w:hAnsiTheme="minorHAnsi" w:cstheme="minorBidi"/>
          <w:snapToGrid/>
          <w:kern w:val="2"/>
          <w:sz w:val="40"/>
          <w:szCs w:val="40"/>
          <w:lang w:eastAsia="zh-CN"/>
        </w:rPr>
      </w:pPr>
      <w:r>
        <w:rPr>
          <w:rFonts w:hint="eastAsia" w:ascii="方正小标宋简体" w:eastAsia="方正小标宋简体" w:hAnsiTheme="minorHAnsi" w:cstheme="minorBidi"/>
          <w:snapToGrid/>
          <w:kern w:val="2"/>
          <w:sz w:val="40"/>
          <w:szCs w:val="40"/>
          <w:lang w:eastAsia="zh-CN"/>
        </w:rPr>
        <w:t>2025年吴中区水稻肥料项目</w:t>
      </w:r>
      <w:r>
        <w:rPr>
          <w:rFonts w:hint="eastAsia" w:ascii="方正小标宋简体" w:eastAsia="方正小标宋简体" w:hAnsiTheme="minorHAnsi" w:cstheme="minorBidi"/>
          <w:snapToGrid/>
          <w:kern w:val="2"/>
          <w:sz w:val="40"/>
          <w:szCs w:val="40"/>
          <w:lang w:val="en-US" w:eastAsia="zh-CN"/>
        </w:rPr>
        <w:t>竞争性磋商成交</w:t>
      </w:r>
      <w:r>
        <w:rPr>
          <w:rFonts w:hint="eastAsia" w:ascii="方正小标宋简体" w:eastAsia="方正小标宋简体" w:hAnsiTheme="minorHAnsi" w:cstheme="minorBidi"/>
          <w:snapToGrid/>
          <w:kern w:val="2"/>
          <w:sz w:val="40"/>
          <w:szCs w:val="40"/>
          <w:lang w:eastAsia="zh-CN"/>
        </w:rPr>
        <w:t>公告</w:t>
      </w:r>
    </w:p>
    <w:p w14:paraId="1C483EB3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eastAsia="仿宋_GB2312"/>
          <w:snapToGrid/>
          <w:sz w:val="32"/>
          <w:szCs w:val="32"/>
          <w:lang w:eastAsia="zh-CN"/>
        </w:rPr>
      </w:pPr>
      <w:r>
        <w:rPr>
          <w:rFonts w:hint="eastAsia" w:ascii="仿宋_GB2312" w:eastAsia="仿宋_GB2312"/>
          <w:snapToGrid/>
          <w:sz w:val="32"/>
          <w:szCs w:val="32"/>
          <w:lang w:eastAsia="zh-CN"/>
        </w:rPr>
        <w:t>苏州</w:t>
      </w:r>
      <w:r>
        <w:rPr>
          <w:rFonts w:hint="eastAsia" w:ascii="仿宋_GB2312" w:eastAsia="仿宋_GB2312"/>
          <w:snapToGrid/>
          <w:sz w:val="32"/>
          <w:szCs w:val="32"/>
          <w:lang w:val="en-US" w:eastAsia="zh-CN"/>
        </w:rPr>
        <w:t>华厦招投标代理有</w:t>
      </w:r>
      <w:r>
        <w:rPr>
          <w:rFonts w:hint="eastAsia" w:ascii="仿宋_GB2312" w:eastAsia="仿宋_GB2312"/>
          <w:snapToGrid/>
          <w:sz w:val="32"/>
          <w:szCs w:val="32"/>
          <w:lang w:eastAsia="zh-CN"/>
        </w:rPr>
        <w:t>限公司受苏州市东吴农业生产资料有限公司委托对该单位的“2025年吴中区水稻肥料项目”组织</w:t>
      </w:r>
      <w:r>
        <w:rPr>
          <w:rFonts w:hint="eastAsia" w:ascii="仿宋_GB2312" w:eastAsia="仿宋_GB2312"/>
          <w:snapToGrid/>
          <w:sz w:val="32"/>
          <w:szCs w:val="32"/>
          <w:lang w:val="en-US" w:eastAsia="zh-CN"/>
        </w:rPr>
        <w:t>竞争性磋商</w:t>
      </w:r>
      <w:r>
        <w:rPr>
          <w:rFonts w:hint="eastAsia" w:ascii="仿宋_GB2312" w:eastAsia="仿宋_GB2312"/>
          <w:snapToGrid/>
          <w:sz w:val="32"/>
          <w:szCs w:val="32"/>
          <w:lang w:eastAsia="zh-CN"/>
        </w:rPr>
        <w:t>采购，经评审小组评审，现就本次采购的</w:t>
      </w:r>
      <w:r>
        <w:rPr>
          <w:rFonts w:hint="eastAsia" w:ascii="仿宋_GB2312" w:eastAsia="仿宋_GB2312"/>
          <w:snapToGrid/>
          <w:sz w:val="32"/>
          <w:szCs w:val="32"/>
          <w:lang w:val="en-US" w:eastAsia="zh-CN"/>
        </w:rPr>
        <w:t>成交</w:t>
      </w:r>
      <w:r>
        <w:rPr>
          <w:rFonts w:hint="eastAsia" w:ascii="仿宋_GB2312" w:eastAsia="仿宋_GB2312"/>
          <w:snapToGrid/>
          <w:sz w:val="32"/>
          <w:szCs w:val="32"/>
          <w:lang w:eastAsia="zh-CN"/>
        </w:rPr>
        <w:t>结果公布如下：</w:t>
      </w:r>
    </w:p>
    <w:p w14:paraId="4C22D16C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textAlignment w:val="auto"/>
        <w:rPr>
          <w:rFonts w:hint="eastAsia" w:ascii="黑体" w:hAnsi="黑体" w:eastAsia="黑体"/>
          <w:bCs/>
          <w:snapToGrid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napToGrid/>
          <w:sz w:val="32"/>
          <w:szCs w:val="32"/>
          <w:lang w:eastAsia="zh-CN"/>
        </w:rPr>
        <w:t>一、项目名称及项目编号</w:t>
      </w:r>
    </w:p>
    <w:p w14:paraId="5FF098B2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hAnsi="宋体" w:eastAsia="仿宋_GB2312" w:cs="宋体"/>
          <w:snapToGrid/>
          <w:sz w:val="32"/>
          <w:szCs w:val="32"/>
          <w:lang w:eastAsia="zh-CN"/>
        </w:rPr>
      </w:pPr>
      <w:r>
        <w:rPr>
          <w:rFonts w:hint="eastAsia" w:ascii="仿宋_GB2312" w:eastAsia="仿宋_GB2312"/>
          <w:snapToGrid/>
          <w:sz w:val="32"/>
          <w:szCs w:val="32"/>
          <w:lang w:eastAsia="zh-CN"/>
        </w:rPr>
        <w:t>项目名称：2025年吴中区</w:t>
      </w:r>
      <w:r>
        <w:rPr>
          <w:rFonts w:hint="eastAsia" w:ascii="仿宋_GB2312" w:hAnsi="宋体" w:eastAsia="仿宋_GB2312" w:cs="宋体"/>
          <w:snapToGrid/>
          <w:sz w:val="32"/>
          <w:szCs w:val="32"/>
          <w:lang w:eastAsia="zh-CN"/>
        </w:rPr>
        <w:t>水稻肥料项目</w:t>
      </w:r>
    </w:p>
    <w:p w14:paraId="7F386432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default" w:ascii="仿宋_GB2312" w:hAnsi="宋体" w:eastAsia="仿宋_GB2312" w:cs="宋体"/>
          <w:snapToGrid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napToGrid/>
          <w:sz w:val="32"/>
          <w:szCs w:val="32"/>
          <w:lang w:eastAsia="zh-CN"/>
        </w:rPr>
        <w:t>项目编号：</w:t>
      </w:r>
      <w:r>
        <w:rPr>
          <w:rFonts w:hint="eastAsia" w:ascii="仿宋_GB2312" w:eastAsia="仿宋_GB2312" w:cs="宋体"/>
          <w:snapToGrid/>
          <w:sz w:val="32"/>
          <w:szCs w:val="32"/>
          <w:lang w:eastAsia="zh-CN"/>
        </w:rPr>
        <w:t>SZHX2025-Q-C-025</w:t>
      </w:r>
    </w:p>
    <w:p w14:paraId="5FFBDF80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textAlignment w:val="auto"/>
        <w:rPr>
          <w:rFonts w:hint="eastAsia" w:ascii="黑体" w:hAnsi="黑体" w:eastAsia="黑体"/>
          <w:bCs/>
          <w:snapToGrid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napToGrid/>
          <w:sz w:val="32"/>
          <w:szCs w:val="32"/>
          <w:lang w:eastAsia="zh-CN"/>
        </w:rPr>
        <w:t>二、</w:t>
      </w:r>
      <w:r>
        <w:rPr>
          <w:rFonts w:hint="eastAsia" w:ascii="黑体" w:hAnsi="黑体" w:eastAsia="黑体"/>
          <w:bCs/>
          <w:snapToGrid/>
          <w:sz w:val="32"/>
          <w:szCs w:val="32"/>
          <w:lang w:val="en-US" w:eastAsia="zh-CN"/>
        </w:rPr>
        <w:t>中标单位</w:t>
      </w:r>
      <w:r>
        <w:rPr>
          <w:rFonts w:hint="eastAsia" w:ascii="黑体" w:hAnsi="黑体" w:eastAsia="黑体"/>
          <w:bCs/>
          <w:snapToGrid/>
          <w:sz w:val="32"/>
          <w:szCs w:val="32"/>
          <w:lang w:eastAsia="zh-CN"/>
        </w:rPr>
        <w:t>名单</w:t>
      </w:r>
    </w:p>
    <w:tbl>
      <w:tblPr>
        <w:tblStyle w:val="6"/>
        <w:tblW w:w="97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2872"/>
        <w:gridCol w:w="2136"/>
        <w:gridCol w:w="1705"/>
        <w:gridCol w:w="2023"/>
      </w:tblGrid>
      <w:tr w14:paraId="1848A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dxa"/>
            <w:vAlign w:val="center"/>
          </w:tcPr>
          <w:p w14:paraId="38A28BB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序号</w:t>
            </w:r>
          </w:p>
        </w:tc>
        <w:tc>
          <w:tcPr>
            <w:tcW w:w="2872" w:type="dxa"/>
            <w:vAlign w:val="center"/>
          </w:tcPr>
          <w:p w14:paraId="121702E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名称</w:t>
            </w:r>
          </w:p>
        </w:tc>
        <w:tc>
          <w:tcPr>
            <w:tcW w:w="2136" w:type="dxa"/>
            <w:vAlign w:val="center"/>
          </w:tcPr>
          <w:p w14:paraId="0996F817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val="en-US" w:eastAsia="zh-CN"/>
              </w:rPr>
              <w:t>成交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单位</w:t>
            </w:r>
          </w:p>
        </w:tc>
        <w:tc>
          <w:tcPr>
            <w:tcW w:w="1705" w:type="dxa"/>
            <w:vAlign w:val="center"/>
          </w:tcPr>
          <w:p w14:paraId="5810BAE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val="en-US" w:eastAsia="zh-CN"/>
              </w:rPr>
              <w:t>成交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单价</w:t>
            </w:r>
          </w:p>
        </w:tc>
        <w:tc>
          <w:tcPr>
            <w:tcW w:w="2023" w:type="dxa"/>
            <w:vAlign w:val="center"/>
          </w:tcPr>
          <w:p w14:paraId="6E0C20F8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  <w:t>数量</w:t>
            </w:r>
          </w:p>
        </w:tc>
      </w:tr>
      <w:tr w14:paraId="6F000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dxa"/>
            <w:vAlign w:val="center"/>
          </w:tcPr>
          <w:p w14:paraId="424F47F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标段一</w:t>
            </w:r>
          </w:p>
        </w:tc>
        <w:tc>
          <w:tcPr>
            <w:tcW w:w="2872" w:type="dxa"/>
            <w:vAlign w:val="center"/>
          </w:tcPr>
          <w:p w14:paraId="0A12EEC3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eastAsia="zh-CN"/>
              </w:rPr>
              <w:t>2025年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  <w:t>吴中区水稻测土配方肥</w:t>
            </w:r>
          </w:p>
        </w:tc>
        <w:tc>
          <w:tcPr>
            <w:tcW w:w="2136" w:type="dxa"/>
            <w:vAlign w:val="center"/>
          </w:tcPr>
          <w:p w14:paraId="6025B003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江苏华昌化工股份有限公司</w:t>
            </w:r>
          </w:p>
        </w:tc>
        <w:tc>
          <w:tcPr>
            <w:tcW w:w="1705" w:type="dxa"/>
            <w:vAlign w:val="center"/>
          </w:tcPr>
          <w:p w14:paraId="600141A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val="en-US" w:eastAsia="zh-CN"/>
              </w:rPr>
              <w:t>635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元/吨</w:t>
            </w:r>
          </w:p>
        </w:tc>
        <w:tc>
          <w:tcPr>
            <w:tcW w:w="2023" w:type="dxa"/>
            <w:vAlign w:val="center"/>
          </w:tcPr>
          <w:p w14:paraId="6F60DC6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  <w:t>50吨左右</w:t>
            </w:r>
          </w:p>
          <w:p w14:paraId="43FED20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  <w:t>（按实结算）</w:t>
            </w:r>
          </w:p>
        </w:tc>
      </w:tr>
      <w:tr w14:paraId="175BD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dxa"/>
            <w:vAlign w:val="center"/>
          </w:tcPr>
          <w:p w14:paraId="431315DB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标段二</w:t>
            </w:r>
          </w:p>
        </w:tc>
        <w:tc>
          <w:tcPr>
            <w:tcW w:w="2872" w:type="dxa"/>
            <w:vAlign w:val="center"/>
          </w:tcPr>
          <w:p w14:paraId="0B290BCC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eastAsia="zh-CN"/>
              </w:rPr>
              <w:t>2025年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  <w:t>吴中区水稻有机无机复混肥</w:t>
            </w:r>
          </w:p>
        </w:tc>
        <w:tc>
          <w:tcPr>
            <w:tcW w:w="2136" w:type="dxa"/>
            <w:vAlign w:val="center"/>
          </w:tcPr>
          <w:p w14:paraId="06851633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江苏华昌化工股份有限公司</w:t>
            </w:r>
          </w:p>
        </w:tc>
        <w:tc>
          <w:tcPr>
            <w:tcW w:w="1705" w:type="dxa"/>
            <w:vAlign w:val="center"/>
          </w:tcPr>
          <w:p w14:paraId="2475B36A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default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val="en-US" w:eastAsia="zh-CN"/>
              </w:rPr>
              <w:t>810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val="en-US" w:eastAsia="zh-CN"/>
              </w:rPr>
              <w:t>元/吨</w:t>
            </w:r>
          </w:p>
        </w:tc>
        <w:tc>
          <w:tcPr>
            <w:tcW w:w="2023" w:type="dxa"/>
            <w:vAlign w:val="center"/>
          </w:tcPr>
          <w:p w14:paraId="4D3C2096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 w:cs="宋体"/>
                <w:snapToGrid/>
                <w:sz w:val="32"/>
                <w:szCs w:val="32"/>
                <w:lang w:val="en-US" w:eastAsia="zh-CN"/>
              </w:rPr>
              <w:t>30</w:t>
            </w: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  <w:t>0吨左右</w:t>
            </w:r>
          </w:p>
          <w:p w14:paraId="03B55EE0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firstLine="0" w:firstLineChars="0"/>
              <w:jc w:val="center"/>
              <w:textAlignment w:val="auto"/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napToGrid/>
                <w:sz w:val="32"/>
                <w:szCs w:val="32"/>
                <w:lang w:eastAsia="zh-CN"/>
              </w:rPr>
              <w:t>（按实结算）</w:t>
            </w:r>
          </w:p>
        </w:tc>
      </w:tr>
    </w:tbl>
    <w:p w14:paraId="05C06AAC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textAlignment w:val="auto"/>
        <w:rPr>
          <w:rFonts w:hint="eastAsia" w:ascii="黑体" w:hAnsi="黑体" w:eastAsia="黑体"/>
          <w:bCs/>
          <w:snapToGrid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napToGrid/>
          <w:sz w:val="32"/>
          <w:szCs w:val="32"/>
          <w:lang w:eastAsia="zh-CN"/>
        </w:rPr>
        <w:t>三 、评审专家名单</w:t>
      </w:r>
    </w:p>
    <w:p w14:paraId="772A6E34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default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李焱、张末初、马佳君</w:t>
      </w:r>
    </w:p>
    <w:p w14:paraId="3F07F841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textAlignment w:val="auto"/>
        <w:rPr>
          <w:rFonts w:hint="eastAsia" w:ascii="黑体" w:hAnsi="黑体" w:eastAsia="黑体"/>
          <w:bCs/>
          <w:snapToGrid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napToGrid/>
          <w:sz w:val="32"/>
          <w:szCs w:val="32"/>
          <w:lang w:eastAsia="zh-CN"/>
        </w:rPr>
        <w:t>四 、联系单位</w:t>
      </w:r>
    </w:p>
    <w:p w14:paraId="5D419BA7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1.采购代理机构：苏州华厦招投标代理有限公司</w:t>
      </w:r>
    </w:p>
    <w:p w14:paraId="061E57B5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地址：苏州市虎丘区锦峰路198号纽威大厦8楼</w:t>
      </w:r>
    </w:p>
    <w:p w14:paraId="195D0FDC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邮编：215000</w:t>
      </w:r>
    </w:p>
    <w:p w14:paraId="44520D2C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default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联系人：于文婷、陈宗婷、房仁珺</w:t>
      </w:r>
    </w:p>
    <w:p w14:paraId="7B2BC784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联系电话：15262515871/15162413013/15806200810</w:t>
      </w:r>
    </w:p>
    <w:p w14:paraId="48F0C640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default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座机/传真：0512-68700399</w:t>
      </w:r>
    </w:p>
    <w:p w14:paraId="7143D59D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2.采购人：苏州市东吴农业生产资料有限公司</w:t>
      </w:r>
    </w:p>
    <w:p w14:paraId="3521385C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联系人：朱文良</w:t>
      </w:r>
    </w:p>
    <w:p w14:paraId="04988F89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联系电话：13962197996</w:t>
      </w:r>
    </w:p>
    <w:p w14:paraId="62593974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联系地址：苏州市吴中经济开发区兴中路5号</w:t>
      </w:r>
    </w:p>
    <w:p w14:paraId="7BB1C1FE">
      <w:pPr>
        <w:pStyle w:val="4"/>
        <w:kinsoku/>
        <w:autoSpaceDE/>
        <w:autoSpaceDN/>
        <w:adjustRightInd/>
        <w:snapToGrid/>
        <w:spacing w:before="0" w:beforeAutospacing="0" w:after="0" w:afterAutospacing="0" w:line="520" w:lineRule="exact"/>
        <w:ind w:firstLine="640" w:firstLineChars="200"/>
        <w:textAlignment w:val="auto"/>
        <w:rPr>
          <w:rFonts w:hint="eastAsia" w:ascii="黑体" w:hAnsi="黑体" w:eastAsia="黑体"/>
          <w:bCs/>
          <w:snapToGrid/>
          <w:sz w:val="32"/>
          <w:szCs w:val="32"/>
          <w:lang w:eastAsia="zh-CN"/>
        </w:rPr>
      </w:pPr>
      <w:r>
        <w:rPr>
          <w:rFonts w:hint="eastAsia" w:ascii="黑体" w:hAnsi="黑体" w:eastAsia="黑体"/>
          <w:bCs/>
          <w:snapToGrid/>
          <w:sz w:val="32"/>
          <w:szCs w:val="32"/>
          <w:lang w:eastAsia="zh-CN"/>
        </w:rPr>
        <w:t>五、公告期：公告之日起</w:t>
      </w:r>
      <w:r>
        <w:rPr>
          <w:rFonts w:hint="eastAsia" w:ascii="黑体" w:hAnsi="黑体" w:eastAsia="黑体"/>
          <w:bCs/>
          <w:snapToGrid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/>
          <w:bCs/>
          <w:snapToGrid/>
          <w:sz w:val="32"/>
          <w:szCs w:val="32"/>
          <w:lang w:eastAsia="zh-CN"/>
        </w:rPr>
        <w:t>个工作日</w:t>
      </w:r>
    </w:p>
    <w:p w14:paraId="772FEF6A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苏州华厦招投标代理有限公司</w:t>
      </w:r>
    </w:p>
    <w:p w14:paraId="0FEA923E">
      <w:pPr>
        <w:widowControl w:val="0"/>
        <w:kinsoku/>
        <w:autoSpaceDE/>
        <w:autoSpaceDN/>
        <w:adjustRightInd/>
        <w:snapToGrid/>
        <w:spacing w:line="520" w:lineRule="exact"/>
        <w:ind w:firstLine="640" w:firstLineChars="200"/>
        <w:jc w:val="right"/>
        <w:textAlignment w:val="auto"/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inorHAnsi" w:cstheme="minorBidi"/>
          <w:snapToGrid/>
          <w:kern w:val="2"/>
          <w:sz w:val="32"/>
          <w:szCs w:val="32"/>
          <w:lang w:val="en-US" w:eastAsia="zh-CN"/>
        </w:rPr>
        <w:t>2025年4月27日</w:t>
      </w:r>
    </w:p>
    <w:p w14:paraId="0DC7CC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7878008-95C5-44A6-A8DC-7F531534D10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287462F-0FCB-44A2-A292-4FF813DC049D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创艺简仿宋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6C4551F5-28A2-44F2-91BD-535200149C96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CCADF158-E9EF-4561-BB8A-A399633DD0B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2OTEyOTRmOWMxOWZiN2IzYzZlOThmM2IzYmE3MWUifQ=="/>
    <w:docVar w:name="KSO_WPS_MARK_KEY" w:val="9161ce84-b78f-4e9e-ad24-572fecb79919"/>
  </w:docVars>
  <w:rsids>
    <w:rsidRoot w:val="4FA86145"/>
    <w:rsid w:val="002B6EEB"/>
    <w:rsid w:val="0087176D"/>
    <w:rsid w:val="009468E9"/>
    <w:rsid w:val="00AB4524"/>
    <w:rsid w:val="021B603E"/>
    <w:rsid w:val="02C34C65"/>
    <w:rsid w:val="034D4B63"/>
    <w:rsid w:val="03D249D2"/>
    <w:rsid w:val="04004FA8"/>
    <w:rsid w:val="046B53FE"/>
    <w:rsid w:val="07496B33"/>
    <w:rsid w:val="09D85B87"/>
    <w:rsid w:val="0CDE30AB"/>
    <w:rsid w:val="0E0317C8"/>
    <w:rsid w:val="11B655D2"/>
    <w:rsid w:val="12D103F7"/>
    <w:rsid w:val="12E66908"/>
    <w:rsid w:val="14F805EB"/>
    <w:rsid w:val="152B0D84"/>
    <w:rsid w:val="15A37431"/>
    <w:rsid w:val="16314F6B"/>
    <w:rsid w:val="16340FE4"/>
    <w:rsid w:val="16816B42"/>
    <w:rsid w:val="176300E4"/>
    <w:rsid w:val="17A509ED"/>
    <w:rsid w:val="193A5178"/>
    <w:rsid w:val="1A3A255A"/>
    <w:rsid w:val="1A472883"/>
    <w:rsid w:val="1B437BCC"/>
    <w:rsid w:val="1B5E558F"/>
    <w:rsid w:val="1BC8029E"/>
    <w:rsid w:val="1C2A0E0D"/>
    <w:rsid w:val="1C3F7386"/>
    <w:rsid w:val="1DDE07BD"/>
    <w:rsid w:val="1E0A005A"/>
    <w:rsid w:val="1E9F004C"/>
    <w:rsid w:val="1EBC1806"/>
    <w:rsid w:val="204D6249"/>
    <w:rsid w:val="211D72F4"/>
    <w:rsid w:val="21484158"/>
    <w:rsid w:val="21A65328"/>
    <w:rsid w:val="21B2304B"/>
    <w:rsid w:val="22C72EA5"/>
    <w:rsid w:val="22FB1E12"/>
    <w:rsid w:val="23997544"/>
    <w:rsid w:val="23EA3AD9"/>
    <w:rsid w:val="24355299"/>
    <w:rsid w:val="24554DF2"/>
    <w:rsid w:val="246B17A9"/>
    <w:rsid w:val="252F3F4E"/>
    <w:rsid w:val="25883DC5"/>
    <w:rsid w:val="26562E8E"/>
    <w:rsid w:val="27AC409B"/>
    <w:rsid w:val="27DB616A"/>
    <w:rsid w:val="28AB0FE7"/>
    <w:rsid w:val="295E1A8B"/>
    <w:rsid w:val="296975D9"/>
    <w:rsid w:val="2A354748"/>
    <w:rsid w:val="2B0A726A"/>
    <w:rsid w:val="2C437AA7"/>
    <w:rsid w:val="2C7C3A1D"/>
    <w:rsid w:val="2CE70929"/>
    <w:rsid w:val="2D8B1832"/>
    <w:rsid w:val="2E377C93"/>
    <w:rsid w:val="2F011AF3"/>
    <w:rsid w:val="2FDB3640"/>
    <w:rsid w:val="30DD272E"/>
    <w:rsid w:val="312A7078"/>
    <w:rsid w:val="31741972"/>
    <w:rsid w:val="32500736"/>
    <w:rsid w:val="33545D21"/>
    <w:rsid w:val="33EF7E6F"/>
    <w:rsid w:val="35D05879"/>
    <w:rsid w:val="38DB2B6C"/>
    <w:rsid w:val="392275D5"/>
    <w:rsid w:val="39B44959"/>
    <w:rsid w:val="3A3408ED"/>
    <w:rsid w:val="3C491AD7"/>
    <w:rsid w:val="3D8F416F"/>
    <w:rsid w:val="3E8F76F8"/>
    <w:rsid w:val="42087F1C"/>
    <w:rsid w:val="42DF0FF1"/>
    <w:rsid w:val="437F5A67"/>
    <w:rsid w:val="43CF22A8"/>
    <w:rsid w:val="457A1686"/>
    <w:rsid w:val="45D073C4"/>
    <w:rsid w:val="45D81627"/>
    <w:rsid w:val="46514EEA"/>
    <w:rsid w:val="477B4CFD"/>
    <w:rsid w:val="478D23B3"/>
    <w:rsid w:val="47EF177A"/>
    <w:rsid w:val="485A5A80"/>
    <w:rsid w:val="48BD30B5"/>
    <w:rsid w:val="48DB4A3C"/>
    <w:rsid w:val="4AA71553"/>
    <w:rsid w:val="4B0903A6"/>
    <w:rsid w:val="4D445C55"/>
    <w:rsid w:val="4D792BC4"/>
    <w:rsid w:val="4F997D85"/>
    <w:rsid w:val="4FA064FB"/>
    <w:rsid w:val="4FA86145"/>
    <w:rsid w:val="502923C6"/>
    <w:rsid w:val="506135D7"/>
    <w:rsid w:val="50E76B9B"/>
    <w:rsid w:val="53360F1F"/>
    <w:rsid w:val="54CB75D3"/>
    <w:rsid w:val="551575C1"/>
    <w:rsid w:val="562074C5"/>
    <w:rsid w:val="56352A7D"/>
    <w:rsid w:val="589545E7"/>
    <w:rsid w:val="59687F46"/>
    <w:rsid w:val="59FB6F8B"/>
    <w:rsid w:val="5A0116BA"/>
    <w:rsid w:val="5A0375B5"/>
    <w:rsid w:val="5B8D73FD"/>
    <w:rsid w:val="5C12065C"/>
    <w:rsid w:val="5C6C06C5"/>
    <w:rsid w:val="5D0F7632"/>
    <w:rsid w:val="5D9C36DB"/>
    <w:rsid w:val="5DB2194A"/>
    <w:rsid w:val="5E695A01"/>
    <w:rsid w:val="5FCE194C"/>
    <w:rsid w:val="60177F0B"/>
    <w:rsid w:val="60480FC9"/>
    <w:rsid w:val="606E61F3"/>
    <w:rsid w:val="60BD406A"/>
    <w:rsid w:val="61A55172"/>
    <w:rsid w:val="61BF27FD"/>
    <w:rsid w:val="61EB5DE3"/>
    <w:rsid w:val="628A0C26"/>
    <w:rsid w:val="62D00553"/>
    <w:rsid w:val="62D95A63"/>
    <w:rsid w:val="6348057E"/>
    <w:rsid w:val="6401620D"/>
    <w:rsid w:val="64195427"/>
    <w:rsid w:val="647A2845"/>
    <w:rsid w:val="66185064"/>
    <w:rsid w:val="66A47095"/>
    <w:rsid w:val="67077350"/>
    <w:rsid w:val="676A0686"/>
    <w:rsid w:val="68532CC7"/>
    <w:rsid w:val="691203A4"/>
    <w:rsid w:val="69325F89"/>
    <w:rsid w:val="6A0463A0"/>
    <w:rsid w:val="6A1C54F0"/>
    <w:rsid w:val="6A533E11"/>
    <w:rsid w:val="6AB30602"/>
    <w:rsid w:val="6DFB1293"/>
    <w:rsid w:val="70C50225"/>
    <w:rsid w:val="712F4DA7"/>
    <w:rsid w:val="71550536"/>
    <w:rsid w:val="726166E7"/>
    <w:rsid w:val="734F3B04"/>
    <w:rsid w:val="73FF6A52"/>
    <w:rsid w:val="7549222F"/>
    <w:rsid w:val="76273BED"/>
    <w:rsid w:val="785A5B8E"/>
    <w:rsid w:val="78DC4E1F"/>
    <w:rsid w:val="78DC6FD8"/>
    <w:rsid w:val="7902051D"/>
    <w:rsid w:val="7B5553BD"/>
    <w:rsid w:val="7B773CB2"/>
    <w:rsid w:val="7C056CAF"/>
    <w:rsid w:val="7C082F22"/>
    <w:rsid w:val="7C726360"/>
    <w:rsid w:val="7C8379A8"/>
    <w:rsid w:val="7EDA14CC"/>
    <w:rsid w:val="7EF552A0"/>
    <w:rsid w:val="7F190816"/>
    <w:rsid w:val="7FF0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520" w:lineRule="exact"/>
      <w:ind w:left="570"/>
    </w:pPr>
    <w:rPr>
      <w:rFonts w:ascii="方正仿宋简体" w:hAnsi="创艺简仿宋" w:eastAsia="方正仿宋简体"/>
      <w:sz w:val="24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427</Words>
  <Characters>538</Characters>
  <Lines>0</Lines>
  <Paragraphs>0</Paragraphs>
  <TotalTime>4</TotalTime>
  <ScaleCrop>false</ScaleCrop>
  <LinksUpToDate>false</LinksUpToDate>
  <CharactersWithSpaces>540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2024-04-24T06:16:00Z</dcterms:created>
  <dc:creator>抹茶的童话</dc:creator>
  <cp:lastModifiedBy>抹茶的童话</cp:lastModifiedBy>
  <cp:lastPrinted>2025-04-25T03:39:30Z</cp:lastPrinted>
  <dcterms:modified xsi:type="dcterms:W3CDTF">2025-04-25T03:41:01Z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8B9859F78DA54C988450BE108688E4B8</vt:lpwstr>
  </property>
  <property fmtid="{D5CDD505-2E9C-101B-9397-08002B2CF9AE}" pid="4" name="KSOTemplateDocerSaveRecord">
    <vt:lpwstr>eyJoZGlkIjoiYTA2OTEyOTRmOWMxOWZiN2IzYzZlOThmM2IzYmE3MWUiLCJ1c2VySWQiOiIyMjM3MjI3NjMifQ==</vt:lpwstr>
  </property>
</Properties>
</file>