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6E" w:rsidRDefault="00E7696E">
      <w:pPr>
        <w:spacing w:line="590" w:lineRule="exact"/>
        <w:jc w:val="center"/>
        <w:rPr>
          <w:rFonts w:ascii="方正小标宋_GBK" w:eastAsia="方正小标宋_GBK" w:hAnsi="方正小标宋_GBK" w:cs="方正小标宋_GBK"/>
          <w:sz w:val="40"/>
          <w:szCs w:val="40"/>
        </w:rPr>
      </w:pPr>
    </w:p>
    <w:p w:rsidR="00E7696E" w:rsidRDefault="003B3211">
      <w:pPr>
        <w:spacing w:line="59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苏州市吴中区省级生态文明建设示范区复核公示</w:t>
      </w:r>
    </w:p>
    <w:p w:rsidR="00E7696E" w:rsidRDefault="00E7696E">
      <w:pPr>
        <w:spacing w:line="590" w:lineRule="exact"/>
        <w:jc w:val="center"/>
        <w:rPr>
          <w:rFonts w:ascii="方正小标宋_GBK" w:eastAsia="方正小标宋_GBK" w:hAnsi="方正小标宋_GBK" w:cs="方正小标宋_GBK"/>
          <w:sz w:val="40"/>
          <w:szCs w:val="40"/>
        </w:rPr>
      </w:pPr>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近年来，我区</w:t>
      </w:r>
      <w:r>
        <w:rPr>
          <w:rFonts w:ascii="Times New Roman" w:eastAsia="方正仿宋_GBK" w:hAnsi="Times New Roman" w:cs="Times New Roman" w:hint="eastAsia"/>
          <w:sz w:val="32"/>
          <w:szCs w:val="32"/>
        </w:rPr>
        <w:t>紧紧围绕市生态环境局和区委区政府决策部署，以改善环境质量为核心，以保护自然生态系统为主线、以重点工程为依托，着力解决生态环境方面的突出问题，生态环境质量持续向好，资源能源利用效率显著提升，环境风险得到有效管控，生态文化深入人心，生态文明制度体系基本建立。</w:t>
      </w:r>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根据省生态环境厅关于开展江苏省生态文明建设示范县（市、区）第一批复核工作的有关要求，我区对照《国家生态文明建设示范区管理规程》（修订版）和《国家生态文明建设示范区建设指标》（修订版），对</w:t>
      </w:r>
      <w:r>
        <w:rPr>
          <w:rFonts w:ascii="Times New Roman" w:eastAsia="方正仿宋_GBK" w:hAnsi="Times New Roman" w:cs="Times New Roman" w:hint="eastAsia"/>
          <w:sz w:val="32"/>
          <w:szCs w:val="32"/>
        </w:rPr>
        <w:t>2018-2020</w:t>
      </w:r>
      <w:r>
        <w:rPr>
          <w:rFonts w:ascii="Times New Roman" w:eastAsia="方正仿宋_GBK" w:hAnsi="Times New Roman" w:cs="Times New Roman" w:hint="eastAsia"/>
          <w:sz w:val="32"/>
          <w:szCs w:val="32"/>
        </w:rPr>
        <w:t>年生态文明建设情况进行复核。经自查，我区</w:t>
      </w:r>
      <w:r>
        <w:rPr>
          <w:rFonts w:ascii="方正仿宋_GBK" w:eastAsia="方正仿宋_GBK" w:hAnsi="方正仿宋_GBK" w:cs="方正仿宋_GBK"/>
          <w:color w:val="000000"/>
          <w:sz w:val="32"/>
          <w:szCs w:val="32"/>
          <w:shd w:val="clear" w:color="auto" w:fill="FFFFFF"/>
        </w:rPr>
        <w:t>满足</w:t>
      </w:r>
      <w:r>
        <w:rPr>
          <w:rFonts w:ascii="Times New Roman" w:eastAsia="方正仿宋_GBK" w:hAnsi="Times New Roman" w:cs="Times New Roman" w:hint="eastAsia"/>
          <w:sz w:val="32"/>
          <w:szCs w:val="32"/>
        </w:rPr>
        <w:t>《国家生态文明建设示范区管理规程》（修订版）</w:t>
      </w:r>
      <w:r>
        <w:rPr>
          <w:rFonts w:ascii="方正仿宋_GBK" w:eastAsia="方正仿宋_GBK" w:hAnsi="方正仿宋_GBK" w:cs="方正仿宋_GBK"/>
          <w:color w:val="000000"/>
          <w:sz w:val="32"/>
          <w:szCs w:val="32"/>
          <w:shd w:val="clear" w:color="auto" w:fill="FFFFFF"/>
        </w:rPr>
        <w:t>基本条件，</w:t>
      </w:r>
      <w:r>
        <w:rPr>
          <w:rFonts w:ascii="Times New Roman" w:eastAsia="方正仿宋_GBK" w:hAnsi="Times New Roman" w:cs="Times New Roman" w:hint="eastAsia"/>
          <w:sz w:val="32"/>
          <w:szCs w:val="32"/>
        </w:rPr>
        <w:t>涉及的</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大类、</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项指标全部达到建设指标考核要求，现拟向苏州市生态环境局和省生态环境厅报送自查情况和相关指标完成情况佐证材料。</w:t>
      </w:r>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现将自查情况予以公示，公示期限为七天，自公示之日起。</w:t>
      </w:r>
    </w:p>
    <w:p w:rsidR="00E7696E" w:rsidRDefault="00E7696E">
      <w:pPr>
        <w:spacing w:line="590" w:lineRule="exact"/>
        <w:ind w:firstLineChars="200" w:firstLine="640"/>
        <w:rPr>
          <w:rFonts w:ascii="Times New Roman" w:eastAsia="方正仿宋_GBK" w:hAnsi="Times New Roman" w:cs="Times New Roman"/>
          <w:sz w:val="32"/>
          <w:szCs w:val="32"/>
        </w:rPr>
      </w:pPr>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1.2018-20</w:t>
      </w:r>
      <w:r w:rsidR="004B5355">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年吴中区生态环境质量统计表</w:t>
      </w:r>
    </w:p>
    <w:p w:rsidR="00E7696E" w:rsidRDefault="003B3211">
      <w:pPr>
        <w:spacing w:line="59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2.2018-2020</w:t>
      </w:r>
      <w:r>
        <w:rPr>
          <w:rFonts w:ascii="Times New Roman" w:eastAsia="方正仿宋_GBK" w:hAnsi="Times New Roman" w:cs="Times New Roman" w:hint="eastAsia"/>
          <w:sz w:val="32"/>
          <w:szCs w:val="32"/>
        </w:rPr>
        <w:t>年吴中区生态文明建设各项指标完成情</w:t>
      </w:r>
    </w:p>
    <w:p w:rsidR="00E7696E" w:rsidRDefault="003B3211">
      <w:pPr>
        <w:spacing w:line="590"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况统计表</w:t>
      </w:r>
    </w:p>
    <w:p w:rsidR="00E7696E" w:rsidRDefault="003B3211">
      <w:pPr>
        <w:spacing w:line="59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吴中区生态文明建设任务完成情况</w:t>
      </w:r>
    </w:p>
    <w:p w:rsidR="00E7696E" w:rsidRDefault="00E7696E">
      <w:pPr>
        <w:spacing w:line="590" w:lineRule="exact"/>
        <w:jc w:val="left"/>
        <w:rPr>
          <w:rFonts w:ascii="Times New Roman" w:eastAsia="方正黑体_GBK" w:hAnsi="Times New Roman" w:cs="Times New Roman"/>
          <w:color w:val="000000"/>
          <w:kern w:val="0"/>
          <w:sz w:val="32"/>
          <w:szCs w:val="32"/>
          <w:lang w:bidi="ar"/>
        </w:rPr>
        <w:sectPr w:rsidR="00E7696E">
          <w:footerReference w:type="default" r:id="rId8"/>
          <w:pgSz w:w="11906" w:h="16838"/>
          <w:pgMar w:top="1531" w:right="1531" w:bottom="1531" w:left="1417" w:header="851" w:footer="992" w:gutter="0"/>
          <w:pgNumType w:start="1"/>
          <w:cols w:space="425"/>
          <w:docGrid w:type="lines" w:linePitch="312"/>
        </w:sectPr>
      </w:pPr>
      <w:bookmarkStart w:id="0" w:name="_GoBack"/>
      <w:bookmarkEnd w:id="0"/>
    </w:p>
    <w:p w:rsidR="00E7696E" w:rsidRDefault="003B3211">
      <w:pPr>
        <w:pStyle w:val="a6"/>
        <w:spacing w:after="0" w:line="240" w:lineRule="auto"/>
        <w:ind w:firstLine="0"/>
        <w:rPr>
          <w:rFonts w:ascii="Times New Roman" w:eastAsia="方正黑体_GBK" w:hAnsi="Times New Roman"/>
          <w:color w:val="000000"/>
          <w:sz w:val="32"/>
          <w:szCs w:val="32"/>
          <w:lang w:bidi="ar"/>
        </w:rPr>
      </w:pPr>
      <w:r>
        <w:rPr>
          <w:rFonts w:ascii="Times New Roman" w:eastAsia="方正黑体_GBK" w:hAnsi="Times New Roman"/>
          <w:color w:val="000000"/>
          <w:sz w:val="32"/>
          <w:szCs w:val="32"/>
          <w:lang w:bidi="ar"/>
        </w:rPr>
        <w:lastRenderedPageBreak/>
        <w:t>附件</w:t>
      </w:r>
      <w:r>
        <w:rPr>
          <w:rFonts w:ascii="Times New Roman" w:eastAsia="方正黑体_GBK" w:hAnsi="Times New Roman"/>
          <w:color w:val="000000"/>
          <w:sz w:val="32"/>
          <w:szCs w:val="32"/>
          <w:lang w:bidi="ar"/>
        </w:rPr>
        <w:t>1</w:t>
      </w:r>
    </w:p>
    <w:p w:rsidR="00E7696E" w:rsidRDefault="00E7696E"/>
    <w:p w:rsidR="00E7696E" w:rsidRDefault="003B3211">
      <w:pPr>
        <w:pStyle w:val="a6"/>
        <w:spacing w:after="0" w:line="240" w:lineRule="auto"/>
        <w:ind w:firstLine="198"/>
        <w:jc w:val="center"/>
      </w:pPr>
      <w:r>
        <w:rPr>
          <w:rFonts w:ascii="Times New Roman" w:eastAsia="方正仿宋_GBK" w:hAnsi="Times New Roman" w:hint="eastAsia"/>
          <w:b/>
          <w:bCs/>
          <w:color w:val="000000"/>
          <w:sz w:val="32"/>
          <w:szCs w:val="32"/>
          <w:lang w:bidi="ar"/>
        </w:rPr>
        <w:t>表</w:t>
      </w:r>
      <w:r>
        <w:rPr>
          <w:rFonts w:ascii="Times New Roman" w:eastAsia="方正仿宋_GBK" w:hAnsi="Times New Roman" w:hint="eastAsia"/>
          <w:b/>
          <w:bCs/>
          <w:color w:val="000000"/>
          <w:sz w:val="32"/>
          <w:szCs w:val="32"/>
          <w:lang w:bidi="ar"/>
        </w:rPr>
        <w:t xml:space="preserve">1  </w:t>
      </w:r>
      <w:r>
        <w:rPr>
          <w:rFonts w:ascii="Times New Roman" w:eastAsia="方正仿宋_GBK" w:hAnsi="Times New Roman" w:hint="eastAsia"/>
          <w:b/>
          <w:bCs/>
          <w:color w:val="000000"/>
          <w:sz w:val="32"/>
          <w:szCs w:val="32"/>
          <w:lang w:bidi="ar"/>
        </w:rPr>
        <w:t>2018-20</w:t>
      </w:r>
      <w:r w:rsidR="004B5355">
        <w:rPr>
          <w:rFonts w:ascii="Times New Roman" w:eastAsia="方正仿宋_GBK" w:hAnsi="Times New Roman" w:hint="eastAsia"/>
          <w:b/>
          <w:bCs/>
          <w:color w:val="000000"/>
          <w:sz w:val="32"/>
          <w:szCs w:val="32"/>
          <w:lang w:bidi="ar"/>
        </w:rPr>
        <w:t>20</w:t>
      </w:r>
      <w:r>
        <w:rPr>
          <w:rFonts w:ascii="Times New Roman" w:eastAsia="方正仿宋_GBK" w:hAnsi="Times New Roman" w:hint="eastAsia"/>
          <w:b/>
          <w:bCs/>
          <w:color w:val="000000"/>
          <w:sz w:val="32"/>
          <w:szCs w:val="32"/>
          <w:lang w:bidi="ar"/>
        </w:rPr>
        <w:t>年吴中区生态环境质量统计表</w:t>
      </w:r>
    </w:p>
    <w:tbl>
      <w:tblPr>
        <w:tblStyle w:val="a5"/>
        <w:tblW w:w="4998" w:type="pct"/>
        <w:tblLook w:val="04A0" w:firstRow="1" w:lastRow="0" w:firstColumn="1" w:lastColumn="0" w:noHBand="0" w:noVBand="1"/>
      </w:tblPr>
      <w:tblGrid>
        <w:gridCol w:w="1496"/>
        <w:gridCol w:w="3063"/>
        <w:gridCol w:w="1548"/>
        <w:gridCol w:w="1438"/>
        <w:gridCol w:w="1625"/>
      </w:tblGrid>
      <w:tr w:rsidR="00E7696E">
        <w:trPr>
          <w:trHeight w:val="460"/>
        </w:trPr>
        <w:tc>
          <w:tcPr>
            <w:tcW w:w="2485" w:type="pct"/>
            <w:gridSpan w:val="2"/>
            <w:vAlign w:val="center"/>
          </w:tcPr>
          <w:p w:rsidR="00E7696E" w:rsidRDefault="003B3211">
            <w:pPr>
              <w:widowControl/>
              <w:snapToGrid w:val="0"/>
              <w:jc w:val="center"/>
              <w:rPr>
                <w:rFonts w:ascii="方正黑体_GBK" w:eastAsia="方正黑体_GBK" w:hAnsi="方正黑体_GBK" w:cs="方正黑体_GBK"/>
                <w:color w:val="000000"/>
                <w:kern w:val="0"/>
                <w:sz w:val="24"/>
                <w:lang w:bidi="ar"/>
              </w:rPr>
            </w:pPr>
            <w:r>
              <w:rPr>
                <w:rFonts w:ascii="方正黑体_GBK" w:eastAsia="方正黑体_GBK" w:hAnsi="方正黑体_GBK" w:cs="方正黑体_GBK" w:hint="eastAsia"/>
                <w:color w:val="000000"/>
                <w:kern w:val="0"/>
                <w:sz w:val="24"/>
                <w:lang w:bidi="ar"/>
              </w:rPr>
              <w:t>年份</w:t>
            </w:r>
          </w:p>
        </w:tc>
        <w:tc>
          <w:tcPr>
            <w:tcW w:w="844" w:type="pct"/>
            <w:vAlign w:val="center"/>
          </w:tcPr>
          <w:p w:rsidR="00E7696E" w:rsidRDefault="003B3211">
            <w:pPr>
              <w:widowControl/>
              <w:snapToGrid w:val="0"/>
              <w:jc w:val="center"/>
              <w:rPr>
                <w:rFonts w:ascii="Times New Roman" w:eastAsia="方正黑体_GBK" w:hAnsi="Times New Roman" w:cs="Times New Roman"/>
                <w:color w:val="000000"/>
                <w:kern w:val="0"/>
                <w:sz w:val="24"/>
                <w:lang w:bidi="ar"/>
              </w:rPr>
            </w:pPr>
            <w:r>
              <w:rPr>
                <w:rFonts w:ascii="Times New Roman" w:eastAsia="方正黑体_GBK" w:hAnsi="Times New Roman" w:cs="Times New Roman"/>
                <w:color w:val="000000"/>
                <w:kern w:val="0"/>
                <w:sz w:val="24"/>
                <w:lang w:bidi="ar"/>
              </w:rPr>
              <w:t>2018</w:t>
            </w:r>
            <w:r>
              <w:rPr>
                <w:rFonts w:ascii="Times New Roman" w:eastAsia="方正黑体_GBK" w:hAnsi="Times New Roman" w:cs="Times New Roman"/>
                <w:color w:val="000000"/>
                <w:kern w:val="0"/>
                <w:sz w:val="24"/>
                <w:lang w:bidi="ar"/>
              </w:rPr>
              <w:t>年</w:t>
            </w:r>
          </w:p>
        </w:tc>
        <w:tc>
          <w:tcPr>
            <w:tcW w:w="784" w:type="pct"/>
            <w:vAlign w:val="center"/>
          </w:tcPr>
          <w:p w:rsidR="00E7696E" w:rsidRDefault="003B3211">
            <w:pPr>
              <w:widowControl/>
              <w:snapToGrid w:val="0"/>
              <w:jc w:val="center"/>
              <w:rPr>
                <w:rFonts w:ascii="Times New Roman" w:eastAsia="方正黑体_GBK" w:hAnsi="Times New Roman" w:cs="Times New Roman"/>
                <w:color w:val="000000"/>
                <w:kern w:val="0"/>
                <w:sz w:val="24"/>
                <w:lang w:bidi="ar"/>
              </w:rPr>
            </w:pPr>
            <w:r>
              <w:rPr>
                <w:rFonts w:ascii="Times New Roman" w:eastAsia="方正黑体_GBK" w:hAnsi="Times New Roman" w:cs="Times New Roman"/>
                <w:color w:val="000000"/>
                <w:kern w:val="0"/>
                <w:sz w:val="24"/>
                <w:lang w:bidi="ar"/>
              </w:rPr>
              <w:t>2019</w:t>
            </w:r>
            <w:r>
              <w:rPr>
                <w:rFonts w:ascii="Times New Roman" w:eastAsia="方正黑体_GBK" w:hAnsi="Times New Roman" w:cs="Times New Roman"/>
                <w:color w:val="000000"/>
                <w:kern w:val="0"/>
                <w:sz w:val="24"/>
                <w:lang w:bidi="ar"/>
              </w:rPr>
              <w:t>年</w:t>
            </w:r>
          </w:p>
        </w:tc>
        <w:tc>
          <w:tcPr>
            <w:tcW w:w="886" w:type="pct"/>
            <w:vAlign w:val="center"/>
          </w:tcPr>
          <w:p w:rsidR="00E7696E" w:rsidRDefault="003B3211">
            <w:pPr>
              <w:widowControl/>
              <w:snapToGrid w:val="0"/>
              <w:jc w:val="center"/>
              <w:rPr>
                <w:rFonts w:ascii="Times New Roman" w:eastAsia="方正黑体_GBK" w:hAnsi="Times New Roman" w:cs="Times New Roman"/>
                <w:color w:val="000000"/>
                <w:kern w:val="0"/>
                <w:sz w:val="24"/>
                <w:lang w:bidi="ar"/>
              </w:rPr>
            </w:pPr>
            <w:r>
              <w:rPr>
                <w:rFonts w:ascii="Times New Roman" w:eastAsia="方正黑体_GBK" w:hAnsi="Times New Roman" w:cs="Times New Roman"/>
                <w:color w:val="000000"/>
                <w:kern w:val="0"/>
                <w:sz w:val="24"/>
                <w:lang w:bidi="ar"/>
              </w:rPr>
              <w:t>2020</w:t>
            </w:r>
            <w:r>
              <w:rPr>
                <w:rFonts w:ascii="Times New Roman" w:eastAsia="方正黑体_GBK" w:hAnsi="Times New Roman" w:cs="Times New Roman"/>
                <w:color w:val="000000"/>
                <w:kern w:val="0"/>
                <w:sz w:val="24"/>
                <w:lang w:bidi="ar"/>
              </w:rPr>
              <w:t>年</w:t>
            </w:r>
          </w:p>
        </w:tc>
      </w:tr>
      <w:tr w:rsidR="00E7696E">
        <w:trPr>
          <w:trHeight w:val="260"/>
        </w:trPr>
        <w:tc>
          <w:tcPr>
            <w:tcW w:w="815" w:type="pct"/>
            <w:vMerge w:val="restart"/>
            <w:vAlign w:val="center"/>
          </w:tcPr>
          <w:p w:rsidR="00E7696E" w:rsidRDefault="003B3211">
            <w:pPr>
              <w:widowControl/>
              <w:snapToGrid w:val="0"/>
              <w:spacing w:line="600" w:lineRule="exact"/>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环境空气</w:t>
            </w:r>
          </w:p>
        </w:tc>
        <w:tc>
          <w:tcPr>
            <w:tcW w:w="1670"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优良天数比例</w:t>
            </w:r>
          </w:p>
        </w:tc>
        <w:tc>
          <w:tcPr>
            <w:tcW w:w="844"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72.9%</w:t>
            </w:r>
          </w:p>
        </w:tc>
        <w:tc>
          <w:tcPr>
            <w:tcW w:w="784"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72.4%</w:t>
            </w:r>
          </w:p>
        </w:tc>
        <w:tc>
          <w:tcPr>
            <w:tcW w:w="886"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83.1%</w:t>
            </w:r>
          </w:p>
        </w:tc>
      </w:tr>
      <w:tr w:rsidR="00E7696E">
        <w:trPr>
          <w:trHeight w:val="90"/>
        </w:trPr>
        <w:tc>
          <w:tcPr>
            <w:tcW w:w="815" w:type="pct"/>
            <w:vMerge/>
            <w:vAlign w:val="center"/>
          </w:tcPr>
          <w:p w:rsidR="00E7696E" w:rsidRDefault="00E7696E">
            <w:pPr>
              <w:widowControl/>
              <w:snapToGrid w:val="0"/>
              <w:spacing w:line="600" w:lineRule="exact"/>
              <w:jc w:val="center"/>
              <w:rPr>
                <w:rFonts w:ascii="Times New Roman" w:eastAsia="方正仿宋_GBK" w:hAnsi="Times New Roman" w:cs="Times New Roman"/>
                <w:color w:val="000000"/>
                <w:kern w:val="0"/>
                <w:sz w:val="24"/>
                <w:lang w:bidi="ar"/>
              </w:rPr>
            </w:pPr>
          </w:p>
        </w:tc>
        <w:tc>
          <w:tcPr>
            <w:tcW w:w="1670"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PM</w:t>
            </w:r>
            <w:r>
              <w:rPr>
                <w:rFonts w:ascii="Times New Roman" w:eastAsia="方正仿宋_GBK" w:hAnsi="Times New Roman" w:cs="Times New Roman" w:hint="eastAsia"/>
                <w:color w:val="000000"/>
                <w:kern w:val="0"/>
                <w:sz w:val="24"/>
                <w:vertAlign w:val="subscript"/>
                <w:lang w:bidi="ar"/>
              </w:rPr>
              <w:t>2.5</w:t>
            </w:r>
            <w:r>
              <w:rPr>
                <w:rFonts w:ascii="Times New Roman" w:eastAsia="方正仿宋_GBK" w:hAnsi="Times New Roman" w:cs="Times New Roman" w:hint="eastAsia"/>
                <w:color w:val="000000"/>
                <w:kern w:val="0"/>
                <w:sz w:val="24"/>
                <w:lang w:bidi="ar"/>
              </w:rPr>
              <w:t>浓度</w:t>
            </w:r>
          </w:p>
        </w:tc>
        <w:tc>
          <w:tcPr>
            <w:tcW w:w="844" w:type="pct"/>
            <w:vAlign w:val="center"/>
          </w:tcPr>
          <w:p w:rsidR="00E7696E" w:rsidRDefault="003B3211">
            <w:pPr>
              <w:widowControl/>
              <w:snapToGrid w:val="0"/>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42μg/m</w:t>
            </w:r>
            <w:r>
              <w:rPr>
                <w:rFonts w:ascii="Times New Roman" w:eastAsia="仿宋" w:hAnsi="Times New Roman" w:cs="Times New Roman"/>
                <w:color w:val="000000" w:themeColor="text1"/>
                <w:sz w:val="24"/>
                <w:vertAlign w:val="superscript"/>
              </w:rPr>
              <w:t>3</w:t>
            </w:r>
          </w:p>
        </w:tc>
        <w:tc>
          <w:tcPr>
            <w:tcW w:w="784" w:type="pct"/>
            <w:vAlign w:val="center"/>
          </w:tcPr>
          <w:p w:rsidR="00E7696E" w:rsidRDefault="003B3211">
            <w:pPr>
              <w:widowControl/>
              <w:snapToGrid w:val="0"/>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39μg/m</w:t>
            </w:r>
            <w:r>
              <w:rPr>
                <w:rFonts w:ascii="Times New Roman" w:eastAsia="仿宋" w:hAnsi="Times New Roman" w:cs="Times New Roman"/>
                <w:color w:val="000000" w:themeColor="text1"/>
                <w:sz w:val="24"/>
                <w:vertAlign w:val="superscript"/>
              </w:rPr>
              <w:t>3</w:t>
            </w:r>
          </w:p>
        </w:tc>
        <w:tc>
          <w:tcPr>
            <w:tcW w:w="886"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仿宋" w:hAnsi="Times New Roman" w:cs="Times New Roman" w:hint="eastAsia"/>
                <w:color w:val="000000" w:themeColor="text1"/>
                <w:sz w:val="24"/>
              </w:rPr>
              <w:t>33</w:t>
            </w:r>
            <w:r>
              <w:rPr>
                <w:rFonts w:ascii="Times New Roman" w:eastAsia="仿宋" w:hAnsi="Times New Roman" w:cs="Times New Roman"/>
                <w:color w:val="000000" w:themeColor="text1"/>
                <w:sz w:val="24"/>
              </w:rPr>
              <w:t>μg/m</w:t>
            </w:r>
            <w:r>
              <w:rPr>
                <w:rFonts w:ascii="Times New Roman" w:eastAsia="仿宋" w:hAnsi="Times New Roman" w:cs="Times New Roman"/>
                <w:color w:val="000000" w:themeColor="text1"/>
                <w:sz w:val="24"/>
                <w:vertAlign w:val="superscript"/>
              </w:rPr>
              <w:t>3</w:t>
            </w:r>
          </w:p>
        </w:tc>
      </w:tr>
      <w:tr w:rsidR="00E7696E">
        <w:tc>
          <w:tcPr>
            <w:tcW w:w="815" w:type="pct"/>
            <w:vMerge w:val="restar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地表水</w:t>
            </w:r>
          </w:p>
        </w:tc>
        <w:tc>
          <w:tcPr>
            <w:tcW w:w="1670"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国考断面优Ⅲ比例</w:t>
            </w:r>
          </w:p>
        </w:tc>
        <w:tc>
          <w:tcPr>
            <w:tcW w:w="844" w:type="pct"/>
            <w:vAlign w:val="center"/>
          </w:tcPr>
          <w:p w:rsidR="00E7696E" w:rsidRDefault="003B3211">
            <w:pPr>
              <w:widowControl/>
              <w:snapToGrid w:val="0"/>
              <w:jc w:val="cente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60%</w:t>
            </w:r>
          </w:p>
        </w:tc>
        <w:tc>
          <w:tcPr>
            <w:tcW w:w="784" w:type="pct"/>
            <w:vAlign w:val="center"/>
          </w:tcPr>
          <w:p w:rsidR="00E7696E" w:rsidRDefault="003B3211">
            <w:pPr>
              <w:widowControl/>
              <w:snapToGrid w:val="0"/>
              <w:jc w:val="cente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80%</w:t>
            </w:r>
          </w:p>
        </w:tc>
        <w:tc>
          <w:tcPr>
            <w:tcW w:w="886"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80%</w:t>
            </w:r>
          </w:p>
        </w:tc>
      </w:tr>
      <w:tr w:rsidR="00E7696E">
        <w:tc>
          <w:tcPr>
            <w:tcW w:w="815" w:type="pct"/>
            <w:vMerge/>
            <w:vAlign w:val="center"/>
          </w:tcPr>
          <w:p w:rsidR="00E7696E" w:rsidRDefault="00E7696E">
            <w:pPr>
              <w:widowControl/>
              <w:snapToGrid w:val="0"/>
              <w:jc w:val="center"/>
              <w:rPr>
                <w:rFonts w:ascii="Times New Roman" w:eastAsia="方正仿宋_GBK" w:hAnsi="Times New Roman" w:cs="Times New Roman"/>
                <w:color w:val="000000"/>
                <w:kern w:val="0"/>
                <w:sz w:val="24"/>
                <w:lang w:bidi="ar"/>
              </w:rPr>
            </w:pPr>
          </w:p>
        </w:tc>
        <w:tc>
          <w:tcPr>
            <w:tcW w:w="1670"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省考断面优Ⅲ比例</w:t>
            </w:r>
          </w:p>
        </w:tc>
        <w:tc>
          <w:tcPr>
            <w:tcW w:w="844" w:type="pct"/>
            <w:vAlign w:val="center"/>
          </w:tcPr>
          <w:p w:rsidR="00E7696E" w:rsidRDefault="003B3211">
            <w:pPr>
              <w:widowControl/>
              <w:snapToGrid w:val="0"/>
              <w:jc w:val="cente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85.71%</w:t>
            </w:r>
          </w:p>
        </w:tc>
        <w:tc>
          <w:tcPr>
            <w:tcW w:w="784" w:type="pct"/>
            <w:vAlign w:val="center"/>
          </w:tcPr>
          <w:p w:rsidR="00E7696E" w:rsidRDefault="003B3211">
            <w:pPr>
              <w:widowControl/>
              <w:snapToGrid w:val="0"/>
              <w:jc w:val="cente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85.71%</w:t>
            </w:r>
          </w:p>
        </w:tc>
        <w:tc>
          <w:tcPr>
            <w:tcW w:w="886" w:type="pct"/>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仿宋" w:hAnsi="Times New Roman" w:cs="Times New Roman" w:hint="eastAsia"/>
                <w:color w:val="000000" w:themeColor="text1"/>
                <w:sz w:val="24"/>
              </w:rPr>
              <w:t>%</w:t>
            </w:r>
          </w:p>
        </w:tc>
      </w:tr>
    </w:tbl>
    <w:p w:rsidR="00E7696E" w:rsidRDefault="00E7696E">
      <w:pPr>
        <w:spacing w:line="590" w:lineRule="exact"/>
        <w:jc w:val="left"/>
        <w:rPr>
          <w:rFonts w:ascii="Times New Roman" w:eastAsia="方正黑体_GBK" w:hAnsi="Times New Roman" w:cs="Times New Roman"/>
          <w:color w:val="000000"/>
          <w:kern w:val="0"/>
          <w:sz w:val="32"/>
          <w:szCs w:val="32"/>
          <w:lang w:bidi="ar"/>
        </w:rPr>
        <w:sectPr w:rsidR="00E7696E">
          <w:pgSz w:w="11906" w:h="16838"/>
          <w:pgMar w:top="1531" w:right="1531" w:bottom="1531" w:left="1417" w:header="851" w:footer="992" w:gutter="0"/>
          <w:pgNumType w:start="1"/>
          <w:cols w:space="425"/>
          <w:docGrid w:type="lines" w:linePitch="312"/>
        </w:sectPr>
      </w:pPr>
    </w:p>
    <w:p w:rsidR="00E7696E" w:rsidRDefault="003B3211">
      <w:pPr>
        <w:pStyle w:val="a6"/>
        <w:spacing w:after="0" w:line="240" w:lineRule="auto"/>
        <w:ind w:firstLine="0"/>
        <w:rPr>
          <w:rFonts w:ascii="Times New Roman" w:eastAsia="方正黑体_GBK" w:hAnsi="Times New Roman"/>
          <w:color w:val="000000"/>
          <w:sz w:val="32"/>
          <w:szCs w:val="32"/>
          <w:lang w:bidi="ar"/>
        </w:rPr>
      </w:pPr>
      <w:r>
        <w:rPr>
          <w:rFonts w:ascii="Times New Roman" w:eastAsia="方正黑体_GBK" w:hAnsi="Times New Roman" w:hint="eastAsia"/>
          <w:color w:val="000000"/>
          <w:sz w:val="32"/>
          <w:szCs w:val="32"/>
          <w:lang w:bidi="ar"/>
        </w:rPr>
        <w:lastRenderedPageBreak/>
        <w:t>附件</w:t>
      </w:r>
      <w:r>
        <w:rPr>
          <w:rFonts w:ascii="Times New Roman" w:eastAsia="方正黑体_GBK" w:hAnsi="Times New Roman" w:hint="eastAsia"/>
          <w:color w:val="000000"/>
          <w:sz w:val="32"/>
          <w:szCs w:val="32"/>
          <w:lang w:bidi="ar"/>
        </w:rPr>
        <w:t>2</w:t>
      </w:r>
    </w:p>
    <w:p w:rsidR="00E7696E" w:rsidRDefault="003B3211">
      <w:pPr>
        <w:spacing w:line="590" w:lineRule="exact"/>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表</w:t>
      </w:r>
      <w:r>
        <w:rPr>
          <w:rFonts w:ascii="Times New Roman" w:eastAsia="方正仿宋_GBK" w:hAnsi="Times New Roman" w:cs="Times New Roman" w:hint="eastAsia"/>
          <w:b/>
          <w:bCs/>
          <w:color w:val="000000"/>
          <w:kern w:val="0"/>
          <w:sz w:val="32"/>
          <w:szCs w:val="32"/>
          <w:lang w:bidi="ar"/>
        </w:rPr>
        <w:t>1</w:t>
      </w:r>
      <w:r>
        <w:rPr>
          <w:rFonts w:ascii="Times New Roman" w:eastAsia="方正仿宋_GBK" w:hAnsi="Times New Roman" w:cs="Times New Roman" w:hint="eastAsia"/>
          <w:b/>
          <w:bCs/>
          <w:color w:val="000000"/>
          <w:kern w:val="0"/>
          <w:sz w:val="32"/>
          <w:szCs w:val="32"/>
          <w:lang w:bidi="ar"/>
        </w:rPr>
        <w:t xml:space="preserve">  </w:t>
      </w:r>
      <w:r>
        <w:rPr>
          <w:rFonts w:ascii="Times New Roman" w:eastAsia="方正仿宋_GBK" w:hAnsi="Times New Roman" w:cs="Times New Roman" w:hint="eastAsia"/>
          <w:b/>
          <w:bCs/>
          <w:color w:val="000000"/>
          <w:kern w:val="0"/>
          <w:sz w:val="32"/>
          <w:szCs w:val="32"/>
          <w:lang w:bidi="ar"/>
        </w:rPr>
        <w:t>2018-20</w:t>
      </w:r>
      <w:r>
        <w:rPr>
          <w:rFonts w:ascii="Times New Roman" w:eastAsia="方正仿宋_GBK" w:hAnsi="Times New Roman" w:cs="Times New Roman" w:hint="eastAsia"/>
          <w:b/>
          <w:bCs/>
          <w:color w:val="000000"/>
          <w:kern w:val="0"/>
          <w:sz w:val="32"/>
          <w:szCs w:val="32"/>
          <w:lang w:bidi="ar"/>
        </w:rPr>
        <w:t>20</w:t>
      </w:r>
      <w:r>
        <w:rPr>
          <w:rFonts w:ascii="Times New Roman" w:eastAsia="方正仿宋_GBK" w:hAnsi="Times New Roman" w:cs="Times New Roman" w:hint="eastAsia"/>
          <w:b/>
          <w:bCs/>
          <w:color w:val="000000"/>
          <w:kern w:val="0"/>
          <w:sz w:val="32"/>
          <w:szCs w:val="32"/>
          <w:lang w:bidi="ar"/>
        </w:rPr>
        <w:t>年</w:t>
      </w:r>
      <w:r>
        <w:rPr>
          <w:rFonts w:ascii="Times New Roman" w:eastAsia="方正仿宋_GBK" w:hAnsi="Times New Roman" w:cs="Times New Roman" w:hint="eastAsia"/>
          <w:b/>
          <w:bCs/>
          <w:color w:val="000000"/>
          <w:kern w:val="0"/>
          <w:sz w:val="32"/>
          <w:szCs w:val="32"/>
          <w:lang w:bidi="ar"/>
        </w:rPr>
        <w:t>吴中区</w:t>
      </w:r>
      <w:r>
        <w:rPr>
          <w:rFonts w:ascii="Times New Roman" w:eastAsia="方正仿宋_GBK" w:hAnsi="Times New Roman" w:cs="Times New Roman" w:hint="eastAsia"/>
          <w:b/>
          <w:bCs/>
          <w:color w:val="000000"/>
          <w:kern w:val="0"/>
          <w:sz w:val="32"/>
          <w:szCs w:val="32"/>
          <w:lang w:bidi="ar"/>
        </w:rPr>
        <w:t>生态文明建设各项指标完成情况</w:t>
      </w:r>
      <w:r>
        <w:rPr>
          <w:rFonts w:ascii="Times New Roman" w:eastAsia="方正仿宋_GBK" w:hAnsi="Times New Roman" w:cs="Times New Roman" w:hint="eastAsia"/>
          <w:b/>
          <w:bCs/>
          <w:color w:val="000000"/>
          <w:kern w:val="0"/>
          <w:sz w:val="32"/>
          <w:szCs w:val="32"/>
          <w:lang w:bidi="ar"/>
        </w:rPr>
        <w:t>统计</w:t>
      </w:r>
      <w:r>
        <w:rPr>
          <w:rFonts w:ascii="Times New Roman" w:eastAsia="方正仿宋_GBK" w:hAnsi="Times New Roman" w:cs="Times New Roman" w:hint="eastAsia"/>
          <w:b/>
          <w:bCs/>
          <w:color w:val="000000"/>
          <w:kern w:val="0"/>
          <w:sz w:val="32"/>
          <w:szCs w:val="32"/>
          <w:lang w:bidi="ar"/>
        </w:rPr>
        <w:t>表</w:t>
      </w:r>
    </w:p>
    <w:tbl>
      <w:tblPr>
        <w:tblStyle w:val="a5"/>
        <w:tblW w:w="14141" w:type="dxa"/>
        <w:tblLook w:val="04A0" w:firstRow="1" w:lastRow="0" w:firstColumn="1" w:lastColumn="0" w:noHBand="0" w:noVBand="1"/>
      </w:tblPr>
      <w:tblGrid>
        <w:gridCol w:w="622"/>
        <w:gridCol w:w="1295"/>
        <w:gridCol w:w="825"/>
        <w:gridCol w:w="2682"/>
        <w:gridCol w:w="806"/>
        <w:gridCol w:w="1331"/>
        <w:gridCol w:w="1897"/>
        <w:gridCol w:w="1888"/>
        <w:gridCol w:w="1893"/>
        <w:gridCol w:w="902"/>
      </w:tblGrid>
      <w:tr w:rsidR="00E7696E">
        <w:tc>
          <w:tcPr>
            <w:tcW w:w="622" w:type="dxa"/>
            <w:vAlign w:val="center"/>
          </w:tcPr>
          <w:p w:rsidR="00E7696E" w:rsidRDefault="003B3211">
            <w:pPr>
              <w:snapToGrid w:val="0"/>
              <w:jc w:val="left"/>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领域</w:t>
            </w:r>
          </w:p>
        </w:tc>
        <w:tc>
          <w:tcPr>
            <w:tcW w:w="1295" w:type="dxa"/>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任务</w:t>
            </w:r>
          </w:p>
        </w:tc>
        <w:tc>
          <w:tcPr>
            <w:tcW w:w="825" w:type="dxa"/>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序号</w:t>
            </w:r>
          </w:p>
        </w:tc>
        <w:tc>
          <w:tcPr>
            <w:tcW w:w="2682" w:type="dxa"/>
            <w:vAlign w:val="center"/>
          </w:tcPr>
          <w:p w:rsidR="00E7696E" w:rsidRDefault="003B3211">
            <w:pPr>
              <w:snapToGrid w:val="0"/>
              <w:jc w:val="left"/>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指标名称</w:t>
            </w:r>
          </w:p>
        </w:tc>
        <w:tc>
          <w:tcPr>
            <w:tcW w:w="806" w:type="dxa"/>
            <w:vAlign w:val="center"/>
          </w:tcPr>
          <w:p w:rsidR="00E7696E" w:rsidRDefault="003B3211">
            <w:pPr>
              <w:snapToGrid w:val="0"/>
              <w:jc w:val="left"/>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单位</w:t>
            </w:r>
          </w:p>
        </w:tc>
        <w:tc>
          <w:tcPr>
            <w:tcW w:w="1331" w:type="dxa"/>
            <w:vAlign w:val="center"/>
          </w:tcPr>
          <w:p w:rsidR="00E7696E" w:rsidRDefault="003B3211">
            <w:pPr>
              <w:snapToGrid w:val="0"/>
              <w:jc w:val="left"/>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指标值</w:t>
            </w:r>
          </w:p>
        </w:tc>
        <w:tc>
          <w:tcPr>
            <w:tcW w:w="1897" w:type="dxa"/>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2018</w:t>
            </w:r>
            <w:r>
              <w:rPr>
                <w:rFonts w:ascii="Times New Roman" w:eastAsia="方正仿宋_GBK" w:hAnsi="Times New Roman" w:cs="Times New Roman" w:hint="eastAsia"/>
                <w:b/>
                <w:bCs/>
                <w:color w:val="000000"/>
                <w:kern w:val="0"/>
                <w:sz w:val="32"/>
                <w:szCs w:val="32"/>
                <w:lang w:bidi="ar"/>
              </w:rPr>
              <w:t>年</w:t>
            </w:r>
          </w:p>
        </w:tc>
        <w:tc>
          <w:tcPr>
            <w:tcW w:w="1888" w:type="dxa"/>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2019</w:t>
            </w:r>
            <w:r>
              <w:rPr>
                <w:rFonts w:ascii="Times New Roman" w:eastAsia="方正仿宋_GBK" w:hAnsi="Times New Roman" w:cs="Times New Roman" w:hint="eastAsia"/>
                <w:b/>
                <w:bCs/>
                <w:color w:val="000000"/>
                <w:kern w:val="0"/>
                <w:sz w:val="32"/>
                <w:szCs w:val="32"/>
                <w:lang w:bidi="ar"/>
              </w:rPr>
              <w:t>年</w:t>
            </w:r>
          </w:p>
        </w:tc>
        <w:tc>
          <w:tcPr>
            <w:tcW w:w="1893" w:type="dxa"/>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2020</w:t>
            </w:r>
            <w:r>
              <w:rPr>
                <w:rFonts w:ascii="Times New Roman" w:eastAsia="方正仿宋_GBK" w:hAnsi="Times New Roman" w:cs="Times New Roman" w:hint="eastAsia"/>
                <w:b/>
                <w:bCs/>
                <w:color w:val="000000"/>
                <w:kern w:val="0"/>
                <w:sz w:val="32"/>
                <w:szCs w:val="32"/>
                <w:lang w:bidi="ar"/>
              </w:rPr>
              <w:t>年</w:t>
            </w:r>
          </w:p>
        </w:tc>
        <w:tc>
          <w:tcPr>
            <w:tcW w:w="902" w:type="dxa"/>
            <w:vAlign w:val="center"/>
          </w:tcPr>
          <w:p w:rsidR="00E7696E" w:rsidRDefault="003B3211">
            <w:pPr>
              <w:snapToGrid w:val="0"/>
              <w:jc w:val="left"/>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达标情况</w:t>
            </w:r>
          </w:p>
        </w:tc>
      </w:tr>
      <w:tr w:rsidR="00E7696E">
        <w:tc>
          <w:tcPr>
            <w:tcW w:w="622" w:type="dxa"/>
            <w:vMerge w:val="restart"/>
            <w:vAlign w:val="center"/>
          </w:tcPr>
          <w:p w:rsidR="00E7696E" w:rsidRDefault="003B3211">
            <w:pPr>
              <w:spacing w:line="590" w:lineRule="exact"/>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生态制度</w:t>
            </w: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（一）目标责任体系与制度建设</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w:t>
            </w:r>
          </w:p>
        </w:tc>
        <w:tc>
          <w:tcPr>
            <w:tcW w:w="2682" w:type="dxa"/>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生态文明建设规划</w:t>
            </w:r>
          </w:p>
        </w:tc>
        <w:tc>
          <w:tcPr>
            <w:tcW w:w="806"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制定实施</w:t>
            </w:r>
          </w:p>
        </w:tc>
        <w:tc>
          <w:tcPr>
            <w:tcW w:w="5678" w:type="dxa"/>
            <w:gridSpan w:val="3"/>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制定实施</w:t>
            </w:r>
          </w:p>
        </w:tc>
        <w:tc>
          <w:tcPr>
            <w:tcW w:w="902"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1111"/>
        </w:trPr>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w:t>
            </w:r>
          </w:p>
        </w:tc>
        <w:tc>
          <w:tcPr>
            <w:tcW w:w="2682" w:type="dxa"/>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党委政府对生态文明建设重大目标任务部署情况</w:t>
            </w:r>
          </w:p>
        </w:tc>
        <w:tc>
          <w:tcPr>
            <w:tcW w:w="806"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有效开展</w:t>
            </w:r>
          </w:p>
        </w:tc>
        <w:tc>
          <w:tcPr>
            <w:tcW w:w="5678" w:type="dxa"/>
            <w:gridSpan w:val="3"/>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有效开展</w:t>
            </w:r>
          </w:p>
        </w:tc>
        <w:tc>
          <w:tcPr>
            <w:tcW w:w="902" w:type="dxa"/>
            <w:vAlign w:val="center"/>
          </w:tcPr>
          <w:p w:rsidR="00E7696E" w:rsidRDefault="003B3211">
            <w:pPr>
              <w:snapToGrid w:val="0"/>
              <w:jc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w:t>
            </w:r>
          </w:p>
        </w:tc>
        <w:tc>
          <w:tcPr>
            <w:tcW w:w="2682" w:type="dxa"/>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生态文明建设工作占党政实绩考核的比例</w:t>
            </w:r>
          </w:p>
        </w:tc>
        <w:tc>
          <w:tcPr>
            <w:tcW w:w="806" w:type="dxa"/>
            <w:vAlign w:val="center"/>
          </w:tcPr>
          <w:p w:rsidR="00E7696E" w:rsidRDefault="003B3211">
            <w:pPr>
              <w:snapToGrid w:val="0"/>
              <w:jc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20</w:t>
            </w:r>
          </w:p>
        </w:tc>
        <w:tc>
          <w:tcPr>
            <w:tcW w:w="1897"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区、镇</w:t>
            </w:r>
            <w:r>
              <w:rPr>
                <w:rFonts w:ascii="Times New Roman" w:eastAsia="方正仿宋_GBK" w:hAnsi="Times New Roman" w:cs="Times New Roman" w:hint="eastAsia"/>
                <w:color w:val="000000"/>
                <w:kern w:val="0"/>
                <w:sz w:val="24"/>
                <w:lang w:bidi="ar"/>
              </w:rPr>
              <w:t>25%</w:t>
            </w:r>
            <w:r>
              <w:rPr>
                <w:rFonts w:ascii="Times New Roman" w:eastAsia="方正仿宋_GBK" w:hAnsi="Times New Roman" w:cs="Times New Roman" w:hint="eastAsia"/>
                <w:color w:val="000000"/>
                <w:kern w:val="0"/>
                <w:sz w:val="24"/>
                <w:lang w:bidi="ar"/>
              </w:rPr>
              <w:t>；</w:t>
            </w:r>
          </w:p>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度假区、东山镇</w:t>
            </w:r>
            <w:r>
              <w:rPr>
                <w:rFonts w:ascii="Times New Roman" w:eastAsia="方正仿宋_GBK" w:hAnsi="Times New Roman" w:cs="Times New Roman" w:hint="eastAsia"/>
                <w:color w:val="000000"/>
                <w:kern w:val="0"/>
                <w:sz w:val="24"/>
                <w:lang w:bidi="ar"/>
              </w:rPr>
              <w:t>38.46%</w:t>
            </w:r>
          </w:p>
        </w:tc>
        <w:tc>
          <w:tcPr>
            <w:tcW w:w="1888"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区、镇</w:t>
            </w:r>
            <w:r>
              <w:rPr>
                <w:rFonts w:ascii="Times New Roman" w:eastAsia="方正仿宋_GBK" w:hAnsi="Times New Roman" w:cs="Times New Roman" w:hint="eastAsia"/>
                <w:color w:val="000000"/>
                <w:kern w:val="0"/>
                <w:sz w:val="24"/>
                <w:lang w:bidi="ar"/>
              </w:rPr>
              <w:t>20.71%</w:t>
            </w:r>
            <w:r>
              <w:rPr>
                <w:rFonts w:ascii="Times New Roman" w:eastAsia="方正仿宋_GBK" w:hAnsi="Times New Roman" w:cs="Times New Roman" w:hint="eastAsia"/>
                <w:color w:val="000000"/>
                <w:kern w:val="0"/>
                <w:sz w:val="24"/>
                <w:lang w:bidi="ar"/>
              </w:rPr>
              <w:t>；</w:t>
            </w:r>
          </w:p>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度假区、东山镇</w:t>
            </w:r>
            <w:r>
              <w:rPr>
                <w:rFonts w:ascii="Times New Roman" w:eastAsia="方正仿宋_GBK" w:hAnsi="Times New Roman" w:cs="Times New Roman" w:hint="eastAsia"/>
                <w:color w:val="000000"/>
                <w:kern w:val="0"/>
                <w:sz w:val="24"/>
                <w:lang w:bidi="ar"/>
              </w:rPr>
              <w:t>35%</w:t>
            </w:r>
          </w:p>
        </w:tc>
        <w:tc>
          <w:tcPr>
            <w:tcW w:w="1893"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区、镇</w:t>
            </w:r>
            <w:r>
              <w:rPr>
                <w:rFonts w:ascii="Times New Roman" w:eastAsia="方正仿宋_GBK" w:hAnsi="Times New Roman" w:cs="Times New Roman" w:hint="eastAsia"/>
                <w:color w:val="000000"/>
                <w:kern w:val="0"/>
                <w:sz w:val="24"/>
                <w:lang w:bidi="ar"/>
              </w:rPr>
              <w:t>32.14%</w:t>
            </w:r>
            <w:r>
              <w:rPr>
                <w:rFonts w:ascii="Times New Roman" w:eastAsia="方正仿宋_GBK" w:hAnsi="Times New Roman" w:cs="Times New Roman" w:hint="eastAsia"/>
                <w:color w:val="000000"/>
                <w:kern w:val="0"/>
                <w:sz w:val="24"/>
                <w:lang w:bidi="ar"/>
              </w:rPr>
              <w:t>；</w:t>
            </w:r>
          </w:p>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度假区、东山镇</w:t>
            </w:r>
            <w:r>
              <w:rPr>
                <w:rFonts w:ascii="Times New Roman" w:eastAsia="方正仿宋_GBK" w:hAnsi="Times New Roman" w:cs="Times New Roman" w:hint="eastAsia"/>
                <w:color w:val="000000"/>
                <w:kern w:val="0"/>
                <w:sz w:val="24"/>
                <w:lang w:bidi="ar"/>
              </w:rPr>
              <w:t>43.57%</w:t>
            </w:r>
          </w:p>
        </w:tc>
        <w:tc>
          <w:tcPr>
            <w:tcW w:w="902"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32"/>
        </w:trPr>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w:t>
            </w:r>
          </w:p>
        </w:tc>
        <w:tc>
          <w:tcPr>
            <w:tcW w:w="2682" w:type="dxa"/>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河长制</w:t>
            </w:r>
          </w:p>
        </w:tc>
        <w:tc>
          <w:tcPr>
            <w:tcW w:w="806"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全面推行</w:t>
            </w:r>
          </w:p>
        </w:tc>
        <w:tc>
          <w:tcPr>
            <w:tcW w:w="5678" w:type="dxa"/>
            <w:gridSpan w:val="3"/>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全面推行</w:t>
            </w:r>
          </w:p>
        </w:tc>
        <w:tc>
          <w:tcPr>
            <w:tcW w:w="902"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07"/>
        </w:trPr>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5</w:t>
            </w:r>
          </w:p>
        </w:tc>
        <w:tc>
          <w:tcPr>
            <w:tcW w:w="2682" w:type="dxa"/>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环境信息公开率</w:t>
            </w:r>
          </w:p>
        </w:tc>
        <w:tc>
          <w:tcPr>
            <w:tcW w:w="806"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7"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88"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338"/>
        </w:trPr>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6</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依法开展规划环境影响评价</w:t>
            </w:r>
          </w:p>
        </w:tc>
        <w:tc>
          <w:tcPr>
            <w:tcW w:w="806" w:type="dxa"/>
            <w:vAlign w:val="center"/>
          </w:tcPr>
          <w:p w:rsidR="00E7696E" w:rsidRDefault="003B3211">
            <w:pPr>
              <w:snapToGrid w:val="0"/>
              <w:jc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开展</w:t>
            </w:r>
          </w:p>
        </w:tc>
        <w:tc>
          <w:tcPr>
            <w:tcW w:w="5678" w:type="dxa"/>
            <w:gridSpan w:val="3"/>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开展</w:t>
            </w:r>
          </w:p>
        </w:tc>
        <w:tc>
          <w:tcPr>
            <w:tcW w:w="902"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restart"/>
            <w:vAlign w:val="center"/>
          </w:tcPr>
          <w:p w:rsidR="00E7696E" w:rsidRDefault="003B3211">
            <w:pPr>
              <w:spacing w:line="590" w:lineRule="exact"/>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生态安全</w:t>
            </w: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（二）生态环境质量改善</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环境空气质量</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优良天数比例</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PM</w:t>
            </w:r>
            <w:r>
              <w:rPr>
                <w:rFonts w:ascii="Times New Roman" w:eastAsia="方正仿宋_GBK" w:hAnsi="Times New Roman" w:cs="Times New Roman" w:hint="eastAsia"/>
                <w:color w:val="000000"/>
                <w:kern w:val="0"/>
                <w:sz w:val="24"/>
                <w:vertAlign w:val="subscript"/>
                <w:lang w:bidi="ar"/>
              </w:rPr>
              <w:t>2.5</w:t>
            </w:r>
            <w:r>
              <w:rPr>
                <w:rFonts w:ascii="Times New Roman" w:eastAsia="方正仿宋_GBK" w:hAnsi="Times New Roman" w:cs="Times New Roman" w:hint="eastAsia"/>
                <w:color w:val="000000"/>
                <w:kern w:val="0"/>
                <w:sz w:val="24"/>
                <w:lang w:bidi="ar"/>
              </w:rPr>
              <w:t>浓度下降幅度</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完成苏州市下达的任务；保持稳定或持续改善</w:t>
            </w:r>
          </w:p>
        </w:tc>
        <w:tc>
          <w:tcPr>
            <w:tcW w:w="1897"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优良天数比例达到</w:t>
            </w:r>
            <w:r>
              <w:rPr>
                <w:rFonts w:ascii="Times New Roman" w:eastAsia="方正仿宋_GBK" w:hAnsi="Times New Roman" w:cs="Times New Roman" w:hint="eastAsia"/>
                <w:color w:val="000000"/>
                <w:kern w:val="0"/>
                <w:sz w:val="24"/>
                <w:lang w:bidi="ar"/>
              </w:rPr>
              <w:t>72.9%</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color w:val="000000"/>
                <w:kern w:val="0"/>
                <w:sz w:val="24"/>
                <w:lang w:bidi="ar"/>
              </w:rPr>
              <w:t>PM</w:t>
            </w:r>
            <w:r>
              <w:rPr>
                <w:rFonts w:ascii="Times New Roman" w:eastAsia="方正仿宋_GBK" w:hAnsi="Times New Roman" w:cs="Times New Roman"/>
                <w:color w:val="000000"/>
                <w:kern w:val="0"/>
                <w:sz w:val="24"/>
                <w:vertAlign w:val="subscript"/>
                <w:lang w:bidi="ar"/>
              </w:rPr>
              <w:t>2.5</w:t>
            </w:r>
            <w:r>
              <w:rPr>
                <w:rFonts w:ascii="Times New Roman" w:eastAsia="方正仿宋_GBK" w:hAnsi="Times New Roman" w:cs="Times New Roman" w:hint="eastAsia"/>
                <w:color w:val="000000"/>
                <w:kern w:val="0"/>
                <w:sz w:val="24"/>
                <w:lang w:bidi="ar"/>
              </w:rPr>
              <w:t>浓度</w:t>
            </w:r>
            <w:r>
              <w:rPr>
                <w:rFonts w:ascii="Times New Roman" w:eastAsia="方正仿宋_GBK" w:hAnsi="Times New Roman" w:cs="Times New Roman" w:hint="eastAsia"/>
                <w:color w:val="000000"/>
                <w:kern w:val="0"/>
                <w:sz w:val="24"/>
                <w:lang w:bidi="ar"/>
              </w:rPr>
              <w:t>42</w:t>
            </w:r>
            <w:r>
              <w:rPr>
                <w:rFonts w:ascii="Times New Roman" w:eastAsia="方正仿宋_GBK" w:hAnsi="Times New Roman" w:cs="Times New Roman"/>
                <w:color w:val="000000"/>
                <w:kern w:val="0"/>
                <w:sz w:val="24"/>
                <w:lang w:bidi="ar"/>
              </w:rPr>
              <w:t>μg/m</w:t>
            </w:r>
            <w:r>
              <w:rPr>
                <w:rFonts w:ascii="Times New Roman" w:eastAsia="方正仿宋_GBK" w:hAnsi="Times New Roman" w:cs="Times New Roman"/>
                <w:color w:val="000000"/>
                <w:kern w:val="0"/>
                <w:sz w:val="24"/>
                <w:vertAlign w:val="superscript"/>
                <w:lang w:bidi="ar"/>
              </w:rPr>
              <w:t>3</w:t>
            </w:r>
            <w:r>
              <w:rPr>
                <w:rFonts w:ascii="Times New Roman" w:eastAsia="方正仿宋_GBK" w:hAnsi="Times New Roman" w:cs="Times New Roman" w:hint="eastAsia"/>
                <w:color w:val="000000"/>
                <w:kern w:val="0"/>
                <w:sz w:val="24"/>
                <w:lang w:bidi="ar"/>
              </w:rPr>
              <w:t>，完成上级考核任务</w:t>
            </w:r>
          </w:p>
        </w:tc>
        <w:tc>
          <w:tcPr>
            <w:tcW w:w="1888"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优良天数比例达到</w:t>
            </w:r>
            <w:r>
              <w:rPr>
                <w:rFonts w:ascii="Times New Roman" w:eastAsia="方正仿宋_GBK" w:hAnsi="Times New Roman" w:cs="Times New Roman" w:hint="eastAsia"/>
                <w:color w:val="000000"/>
                <w:kern w:val="0"/>
                <w:sz w:val="24"/>
                <w:lang w:bidi="ar"/>
              </w:rPr>
              <w:t>72.4%</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color w:val="000000"/>
                <w:kern w:val="0"/>
                <w:sz w:val="24"/>
                <w:lang w:bidi="ar"/>
              </w:rPr>
              <w:t>PM</w:t>
            </w:r>
            <w:r>
              <w:rPr>
                <w:rFonts w:ascii="Times New Roman" w:eastAsia="方正仿宋_GBK" w:hAnsi="Times New Roman" w:cs="Times New Roman"/>
                <w:color w:val="000000"/>
                <w:kern w:val="0"/>
                <w:sz w:val="24"/>
                <w:vertAlign w:val="subscript"/>
                <w:lang w:bidi="ar"/>
              </w:rPr>
              <w:t>2.5</w:t>
            </w:r>
            <w:r>
              <w:rPr>
                <w:rFonts w:ascii="Times New Roman" w:eastAsia="方正仿宋_GBK" w:hAnsi="Times New Roman" w:cs="Times New Roman" w:hint="eastAsia"/>
                <w:color w:val="000000"/>
                <w:kern w:val="0"/>
                <w:sz w:val="24"/>
                <w:lang w:bidi="ar"/>
              </w:rPr>
              <w:t>浓度</w:t>
            </w:r>
            <w:r>
              <w:rPr>
                <w:rFonts w:ascii="Times New Roman" w:eastAsia="方正仿宋_GBK" w:hAnsi="Times New Roman" w:cs="Times New Roman"/>
                <w:color w:val="000000"/>
                <w:kern w:val="0"/>
                <w:sz w:val="24"/>
                <w:lang w:bidi="ar"/>
              </w:rPr>
              <w:t>3</w:t>
            </w:r>
            <w:r>
              <w:rPr>
                <w:rFonts w:ascii="Times New Roman" w:eastAsia="方正仿宋_GBK" w:hAnsi="Times New Roman" w:cs="Times New Roman" w:hint="eastAsia"/>
                <w:color w:val="000000"/>
                <w:kern w:val="0"/>
                <w:sz w:val="24"/>
                <w:lang w:bidi="ar"/>
              </w:rPr>
              <w:t>9</w:t>
            </w:r>
            <w:r>
              <w:rPr>
                <w:rFonts w:ascii="Times New Roman" w:eastAsia="方正仿宋_GBK" w:hAnsi="Times New Roman" w:cs="Times New Roman"/>
                <w:color w:val="000000"/>
                <w:kern w:val="0"/>
                <w:sz w:val="24"/>
                <w:lang w:bidi="ar"/>
              </w:rPr>
              <w:t>μg/m</w:t>
            </w:r>
            <w:r>
              <w:rPr>
                <w:rFonts w:ascii="Times New Roman" w:eastAsia="方正仿宋_GBK" w:hAnsi="Times New Roman" w:cs="Times New Roman"/>
                <w:color w:val="000000"/>
                <w:kern w:val="0"/>
                <w:sz w:val="24"/>
                <w:vertAlign w:val="superscript"/>
                <w:lang w:bidi="ar"/>
              </w:rPr>
              <w:t>3</w:t>
            </w:r>
            <w:r>
              <w:rPr>
                <w:rFonts w:ascii="Times New Roman" w:eastAsia="方正仿宋_GBK" w:hAnsi="Times New Roman" w:cs="Times New Roman" w:hint="eastAsia"/>
                <w:color w:val="000000"/>
                <w:kern w:val="0"/>
                <w:sz w:val="24"/>
                <w:lang w:bidi="ar"/>
              </w:rPr>
              <w:t>，完成上级考核任务</w:t>
            </w:r>
          </w:p>
        </w:tc>
        <w:tc>
          <w:tcPr>
            <w:tcW w:w="1893"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优良天数比例达到</w:t>
            </w:r>
            <w:r>
              <w:rPr>
                <w:rFonts w:ascii="Times New Roman" w:eastAsia="方正仿宋_GBK" w:hAnsi="Times New Roman" w:cs="Times New Roman" w:hint="eastAsia"/>
                <w:color w:val="000000"/>
                <w:kern w:val="0"/>
                <w:sz w:val="24"/>
                <w:lang w:bidi="ar"/>
              </w:rPr>
              <w:t>83.1%</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color w:val="000000"/>
                <w:kern w:val="0"/>
                <w:sz w:val="24"/>
                <w:lang w:bidi="ar"/>
              </w:rPr>
              <w:t>PM</w:t>
            </w:r>
            <w:r>
              <w:rPr>
                <w:rFonts w:ascii="Times New Roman" w:eastAsia="方正仿宋_GBK" w:hAnsi="Times New Roman" w:cs="Times New Roman"/>
                <w:color w:val="000000"/>
                <w:kern w:val="0"/>
                <w:sz w:val="24"/>
                <w:vertAlign w:val="subscript"/>
                <w:lang w:bidi="ar"/>
              </w:rPr>
              <w:t>2.5</w:t>
            </w:r>
            <w:r>
              <w:rPr>
                <w:rFonts w:ascii="Times New Roman" w:eastAsia="方正仿宋_GBK" w:hAnsi="Times New Roman" w:cs="Times New Roman" w:hint="eastAsia"/>
                <w:color w:val="000000"/>
                <w:kern w:val="0"/>
                <w:sz w:val="24"/>
                <w:lang w:bidi="ar"/>
              </w:rPr>
              <w:t>浓度</w:t>
            </w:r>
            <w:r>
              <w:rPr>
                <w:rFonts w:ascii="Times New Roman" w:eastAsia="方正仿宋_GBK" w:hAnsi="Times New Roman" w:cs="Times New Roman"/>
                <w:color w:val="000000"/>
                <w:kern w:val="0"/>
                <w:sz w:val="24"/>
                <w:lang w:bidi="ar"/>
              </w:rPr>
              <w:t>3</w:t>
            </w:r>
            <w:r>
              <w:rPr>
                <w:rFonts w:ascii="Times New Roman" w:eastAsia="方正仿宋_GBK" w:hAnsi="Times New Roman" w:cs="Times New Roman" w:hint="eastAsia"/>
                <w:color w:val="000000"/>
                <w:kern w:val="0"/>
                <w:sz w:val="24"/>
                <w:lang w:bidi="ar"/>
              </w:rPr>
              <w:t>3</w:t>
            </w:r>
            <w:r>
              <w:rPr>
                <w:rFonts w:ascii="Times New Roman" w:eastAsia="方正仿宋_GBK" w:hAnsi="Times New Roman" w:cs="Times New Roman"/>
                <w:color w:val="000000"/>
                <w:kern w:val="0"/>
                <w:sz w:val="24"/>
                <w:lang w:bidi="ar"/>
              </w:rPr>
              <w:t>μg/m</w:t>
            </w:r>
            <w:r>
              <w:rPr>
                <w:rFonts w:ascii="Times New Roman" w:eastAsia="方正仿宋_GBK" w:hAnsi="Times New Roman" w:cs="Times New Roman"/>
                <w:color w:val="000000"/>
                <w:kern w:val="0"/>
                <w:sz w:val="24"/>
                <w:vertAlign w:val="superscript"/>
                <w:lang w:bidi="ar"/>
              </w:rPr>
              <w:t>3</w:t>
            </w:r>
            <w:r>
              <w:rPr>
                <w:rFonts w:ascii="Times New Roman" w:eastAsia="方正仿宋_GBK" w:hAnsi="Times New Roman" w:cs="Times New Roman" w:hint="eastAsia"/>
                <w:color w:val="000000"/>
                <w:kern w:val="0"/>
                <w:sz w:val="24"/>
                <w:lang w:bidi="ar"/>
              </w:rPr>
              <w:t>（比</w:t>
            </w:r>
            <w:r>
              <w:rPr>
                <w:rFonts w:ascii="Times New Roman" w:eastAsia="方正仿宋_GBK" w:hAnsi="Times New Roman" w:cs="Times New Roman"/>
                <w:color w:val="000000"/>
                <w:kern w:val="0"/>
                <w:sz w:val="24"/>
                <w:lang w:bidi="ar"/>
              </w:rPr>
              <w:t>2015</w:t>
            </w:r>
            <w:r>
              <w:rPr>
                <w:rFonts w:ascii="Times New Roman" w:eastAsia="方正仿宋_GBK" w:hAnsi="Times New Roman" w:cs="Times New Roman" w:hint="eastAsia"/>
                <w:color w:val="000000"/>
                <w:kern w:val="0"/>
                <w:sz w:val="24"/>
                <w:lang w:bidi="ar"/>
              </w:rPr>
              <w:t>年下降</w:t>
            </w:r>
            <w:r>
              <w:rPr>
                <w:rFonts w:ascii="Times New Roman" w:eastAsia="方正仿宋_GBK" w:hAnsi="Times New Roman" w:cs="Times New Roman"/>
                <w:color w:val="000000"/>
                <w:kern w:val="0"/>
                <w:sz w:val="24"/>
                <w:lang w:bidi="ar"/>
              </w:rPr>
              <w:t>41</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4</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）完成上级考核任务</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24"/>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水环境质量</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水质达到或优于Ⅲ类比例提高幅度</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劣</w:t>
            </w:r>
            <w:r>
              <w:rPr>
                <w:rFonts w:ascii="Times New Roman" w:eastAsia="方正仿宋_GBK" w:hAnsi="Times New Roman" w:cs="Times New Roman" w:hint="eastAsia"/>
                <w:color w:val="000000"/>
                <w:kern w:val="0"/>
                <w:sz w:val="24"/>
                <w:lang w:bidi="ar"/>
              </w:rPr>
              <w:t>V</w:t>
            </w:r>
            <w:r>
              <w:rPr>
                <w:rFonts w:ascii="Times New Roman" w:eastAsia="方正仿宋_GBK" w:hAnsi="Times New Roman" w:cs="Times New Roman" w:hint="eastAsia"/>
                <w:color w:val="000000"/>
                <w:kern w:val="0"/>
                <w:sz w:val="24"/>
                <w:lang w:bidi="ar"/>
              </w:rPr>
              <w:t>类水体比例下降幅度</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黑臭水体消除比例</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完成苏州市下达的任务；保持稳定或持续改善</w:t>
            </w:r>
          </w:p>
        </w:tc>
        <w:tc>
          <w:tcPr>
            <w:tcW w:w="1897"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省考以上断面达到或优于</w:t>
            </w:r>
            <w:r>
              <w:rPr>
                <w:rFonts w:ascii="Times New Roman" w:eastAsia="方正仿宋_GBK" w:hAnsi="Times New Roman" w:cs="Times New Roman" w:hint="eastAsia"/>
                <w:color w:val="000000"/>
                <w:kern w:val="0"/>
                <w:sz w:val="24"/>
                <w:lang w:bidi="ar"/>
              </w:rPr>
              <w:t>III</w:t>
            </w:r>
            <w:r>
              <w:rPr>
                <w:rFonts w:ascii="Times New Roman" w:eastAsia="方正仿宋_GBK" w:hAnsi="Times New Roman" w:cs="Times New Roman" w:hint="eastAsia"/>
                <w:color w:val="000000"/>
                <w:kern w:val="0"/>
                <w:sz w:val="24"/>
                <w:lang w:bidi="ar"/>
              </w:rPr>
              <w:t>类水比例达到</w:t>
            </w:r>
            <w:r>
              <w:rPr>
                <w:rFonts w:ascii="Times New Roman" w:eastAsia="方正仿宋_GBK" w:hAnsi="Times New Roman" w:cs="Times New Roman" w:hint="eastAsia"/>
                <w:color w:val="000000"/>
                <w:kern w:val="0"/>
                <w:sz w:val="24"/>
                <w:lang w:bidi="ar"/>
              </w:rPr>
              <w:t>66.7%</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无劣</w:t>
            </w:r>
            <w:r>
              <w:rPr>
                <w:rFonts w:ascii="Times New Roman" w:eastAsia="方正仿宋_GBK" w:hAnsi="Times New Roman" w:cs="Times New Roman" w:hint="eastAsia"/>
                <w:color w:val="000000"/>
                <w:kern w:val="0"/>
                <w:sz w:val="24"/>
                <w:lang w:bidi="ar"/>
              </w:rPr>
              <w:t>V</w:t>
            </w:r>
            <w:r>
              <w:rPr>
                <w:rFonts w:ascii="Times New Roman" w:eastAsia="方正仿宋_GBK" w:hAnsi="Times New Roman" w:cs="Times New Roman" w:hint="eastAsia"/>
                <w:color w:val="000000"/>
                <w:kern w:val="0"/>
                <w:sz w:val="24"/>
                <w:lang w:bidi="ar"/>
              </w:rPr>
              <w:t>类水体；</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黑臭水体消除比例</w:t>
            </w:r>
            <w:r>
              <w:rPr>
                <w:rFonts w:ascii="Times New Roman" w:eastAsia="方正仿宋_GBK" w:hAnsi="Times New Roman" w:cs="Times New Roman" w:hint="eastAsia"/>
                <w:color w:val="000000"/>
                <w:kern w:val="0"/>
                <w:sz w:val="24"/>
                <w:lang w:bidi="ar"/>
              </w:rPr>
              <w:t>92.5%</w:t>
            </w:r>
          </w:p>
        </w:tc>
        <w:tc>
          <w:tcPr>
            <w:tcW w:w="1888"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省考以上断面达到或优于</w:t>
            </w:r>
            <w:r>
              <w:rPr>
                <w:rFonts w:ascii="Times New Roman" w:eastAsia="方正仿宋_GBK" w:hAnsi="Times New Roman" w:cs="Times New Roman" w:hint="eastAsia"/>
                <w:color w:val="000000"/>
                <w:kern w:val="0"/>
                <w:sz w:val="24"/>
                <w:lang w:bidi="ar"/>
              </w:rPr>
              <w:t>III</w:t>
            </w:r>
            <w:r>
              <w:rPr>
                <w:rFonts w:ascii="Times New Roman" w:eastAsia="方正仿宋_GBK" w:hAnsi="Times New Roman" w:cs="Times New Roman" w:hint="eastAsia"/>
                <w:color w:val="000000"/>
                <w:kern w:val="0"/>
                <w:sz w:val="24"/>
                <w:lang w:bidi="ar"/>
              </w:rPr>
              <w:t>类水质比例达到</w:t>
            </w:r>
            <w:r>
              <w:rPr>
                <w:rFonts w:ascii="Times New Roman" w:eastAsia="方正仿宋_GBK" w:hAnsi="Times New Roman" w:cs="Times New Roman" w:hint="eastAsia"/>
                <w:color w:val="000000"/>
                <w:kern w:val="0"/>
                <w:sz w:val="24"/>
                <w:lang w:bidi="ar"/>
              </w:rPr>
              <w:t>77.8%</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无劣</w:t>
            </w:r>
            <w:r>
              <w:rPr>
                <w:rFonts w:ascii="Times New Roman" w:eastAsia="方正仿宋_GBK" w:hAnsi="Times New Roman" w:cs="Times New Roman" w:hint="eastAsia"/>
                <w:color w:val="000000"/>
                <w:kern w:val="0"/>
                <w:sz w:val="24"/>
                <w:lang w:bidi="ar"/>
              </w:rPr>
              <w:t>V</w:t>
            </w:r>
            <w:r>
              <w:rPr>
                <w:rFonts w:ascii="Times New Roman" w:eastAsia="方正仿宋_GBK" w:hAnsi="Times New Roman" w:cs="Times New Roman" w:hint="eastAsia"/>
                <w:color w:val="000000"/>
                <w:kern w:val="0"/>
                <w:sz w:val="24"/>
                <w:lang w:bidi="ar"/>
              </w:rPr>
              <w:t>类水体；黑臭水体消除比例</w:t>
            </w: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省考以上断面达到或优于</w:t>
            </w:r>
            <w:r>
              <w:rPr>
                <w:rFonts w:ascii="Times New Roman" w:eastAsia="方正仿宋_GBK" w:hAnsi="Times New Roman" w:cs="Times New Roman" w:hint="eastAsia"/>
                <w:color w:val="000000"/>
                <w:kern w:val="0"/>
                <w:sz w:val="24"/>
                <w:lang w:bidi="ar"/>
              </w:rPr>
              <w:t>III</w:t>
            </w:r>
            <w:r>
              <w:rPr>
                <w:rFonts w:ascii="Times New Roman" w:eastAsia="方正仿宋_GBK" w:hAnsi="Times New Roman" w:cs="Times New Roman" w:hint="eastAsia"/>
                <w:color w:val="000000"/>
                <w:kern w:val="0"/>
                <w:sz w:val="24"/>
                <w:lang w:bidi="ar"/>
              </w:rPr>
              <w:t>类水质比例达到</w:t>
            </w:r>
            <w:r>
              <w:rPr>
                <w:rFonts w:ascii="Times New Roman" w:eastAsia="方正仿宋_GBK" w:hAnsi="Times New Roman" w:cs="Times New Roman" w:hint="eastAsia"/>
                <w:color w:val="000000"/>
                <w:kern w:val="0"/>
                <w:sz w:val="24"/>
                <w:lang w:bidi="ar"/>
              </w:rPr>
              <w:t>88.9%</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无劣</w:t>
            </w:r>
            <w:r>
              <w:rPr>
                <w:rFonts w:ascii="Times New Roman" w:eastAsia="方正仿宋_GBK" w:hAnsi="Times New Roman" w:cs="Times New Roman" w:hint="eastAsia"/>
                <w:color w:val="000000"/>
                <w:kern w:val="0"/>
                <w:sz w:val="24"/>
                <w:lang w:bidi="ar"/>
              </w:rPr>
              <w:t>V</w:t>
            </w:r>
            <w:r>
              <w:rPr>
                <w:rFonts w:ascii="Times New Roman" w:eastAsia="方正仿宋_GBK" w:hAnsi="Times New Roman" w:cs="Times New Roman" w:hint="eastAsia"/>
                <w:color w:val="000000"/>
                <w:kern w:val="0"/>
                <w:sz w:val="24"/>
                <w:lang w:bidi="ar"/>
              </w:rPr>
              <w:t>类水体；</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黑臭水体消除比例</w:t>
            </w: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1481"/>
        </w:trPr>
        <w:tc>
          <w:tcPr>
            <w:tcW w:w="622" w:type="dxa"/>
            <w:vMerge/>
            <w:vAlign w:val="center"/>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24"/>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近岸海域水质优良</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（一、二类）比例</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完成上级下达的任务；保持稳定或持续改善</w:t>
            </w:r>
          </w:p>
        </w:tc>
        <w:tc>
          <w:tcPr>
            <w:tcW w:w="5678" w:type="dxa"/>
            <w:gridSpan w:val="3"/>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吴中不属于近岸海域</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539"/>
        </w:trPr>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（三）生态系统保护</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生态环境状况指数</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湿润地区</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60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71.8</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71.9</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72.0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tcPr>
          <w:p w:rsidR="00E7696E" w:rsidRDefault="00E7696E">
            <w:pPr>
              <w:spacing w:line="590" w:lineRule="exact"/>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11</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林草覆盖率</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平原地区</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18</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35.80</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35.82</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32.77</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tcPr>
          <w:p w:rsidR="00E7696E" w:rsidRDefault="00E7696E">
            <w:pPr>
              <w:spacing w:line="590" w:lineRule="exact"/>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12</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生物多样性保护</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国家重点保护野生动植物保护率</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外来物种入侵</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特有性或指示性水生物物种保持率</w:t>
            </w:r>
          </w:p>
        </w:tc>
        <w:tc>
          <w:tcPr>
            <w:tcW w:w="806" w:type="dxa"/>
          </w:tcPr>
          <w:p w:rsidR="00E7696E" w:rsidRDefault="00E7696E">
            <w:pPr>
              <w:widowControl/>
              <w:snapToGrid w:val="0"/>
              <w:jc w:val="left"/>
              <w:rPr>
                <w:rFonts w:ascii="Times New Roman" w:eastAsia="方正仿宋_GBK" w:hAnsi="Times New Roman" w:cs="Times New Roman"/>
                <w:color w:val="000000"/>
                <w:kern w:val="0"/>
                <w:sz w:val="24"/>
                <w:lang w:bidi="ar"/>
              </w:rPr>
            </w:pPr>
          </w:p>
          <w:p w:rsidR="00E7696E" w:rsidRDefault="00E7696E">
            <w:pPr>
              <w:widowControl/>
              <w:snapToGrid w:val="0"/>
              <w:jc w:val="left"/>
              <w:rPr>
                <w:rFonts w:ascii="Times New Roman" w:eastAsia="方正仿宋_GBK" w:hAnsi="Times New Roman" w:cs="Times New Roman"/>
                <w:color w:val="000000"/>
                <w:kern w:val="0"/>
                <w:sz w:val="24"/>
                <w:lang w:bidi="ar"/>
              </w:rPr>
            </w:pP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p w:rsidR="00E7696E" w:rsidRDefault="00E7696E">
            <w:pPr>
              <w:widowControl/>
              <w:snapToGrid w:val="0"/>
              <w:jc w:val="center"/>
              <w:rPr>
                <w:rFonts w:ascii="Times New Roman" w:eastAsia="方正仿宋_GBK" w:hAnsi="Times New Roman" w:cs="Times New Roman"/>
                <w:color w:val="000000"/>
                <w:kern w:val="0"/>
                <w:sz w:val="24"/>
                <w:lang w:bidi="ar"/>
              </w:rPr>
            </w:pP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E7696E">
            <w:pPr>
              <w:widowControl/>
              <w:snapToGrid w:val="0"/>
              <w:jc w:val="center"/>
              <w:rPr>
                <w:rFonts w:ascii="Times New Roman" w:eastAsia="方正仿宋_GBK" w:hAnsi="Times New Roman" w:cs="Times New Roman"/>
                <w:color w:val="000000"/>
                <w:kern w:val="0"/>
                <w:sz w:val="24"/>
                <w:lang w:bidi="ar"/>
              </w:rPr>
            </w:pP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95%</w:t>
            </w:r>
          </w:p>
          <w:p w:rsidR="00E7696E" w:rsidRDefault="00E7696E">
            <w:pPr>
              <w:widowControl/>
              <w:snapToGrid w:val="0"/>
              <w:jc w:val="left"/>
              <w:rPr>
                <w:rFonts w:ascii="Times New Roman" w:eastAsia="方正仿宋_GBK" w:hAnsi="Times New Roman" w:cs="Times New Roman"/>
                <w:color w:val="000000"/>
                <w:kern w:val="0"/>
                <w:sz w:val="24"/>
                <w:lang w:bidi="ar"/>
              </w:rPr>
            </w:pP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不明显</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不降低</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不明显；</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保持稳定</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不明显；</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保持稳定</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不明显；</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保持稳定</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1022"/>
        </w:trPr>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tcPr>
          <w:p w:rsidR="00E7696E" w:rsidRDefault="00E7696E">
            <w:pPr>
              <w:spacing w:line="590" w:lineRule="exact"/>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13</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海岸生态修复</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自然岸线修复长度</w:t>
            </w:r>
          </w:p>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滨海湿地修复面积</w:t>
            </w:r>
          </w:p>
        </w:tc>
        <w:tc>
          <w:tcPr>
            <w:tcW w:w="806" w:type="dxa"/>
            <w:vAlign w:val="center"/>
          </w:tcPr>
          <w:p w:rsidR="00E7696E" w:rsidRDefault="00E7696E">
            <w:pPr>
              <w:widowControl/>
              <w:snapToGrid w:val="0"/>
              <w:jc w:val="left"/>
              <w:rPr>
                <w:rFonts w:ascii="Times New Roman" w:eastAsia="方正仿宋_GBK" w:hAnsi="Times New Roman" w:cs="Times New Roman"/>
                <w:color w:val="000000"/>
                <w:kern w:val="0"/>
                <w:sz w:val="24"/>
                <w:lang w:bidi="ar"/>
              </w:rPr>
            </w:pP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公里</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公顷</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完成上级管控目标</w:t>
            </w:r>
          </w:p>
        </w:tc>
        <w:tc>
          <w:tcPr>
            <w:tcW w:w="5678" w:type="dxa"/>
            <w:gridSpan w:val="3"/>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吴中不属于近岸海域</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（四）生态系统保护</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14</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危险废物利用处置率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90"/>
        </w:trPr>
        <w:tc>
          <w:tcPr>
            <w:tcW w:w="622" w:type="dxa"/>
            <w:vMerge/>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15</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建设用地土壤污染风险管控和修复名录制度</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16</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突发生态环境事件应急管理机制</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建立</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restart"/>
          </w:tcPr>
          <w:p w:rsidR="00E7696E" w:rsidRDefault="003B3211">
            <w:pPr>
              <w:spacing w:line="590" w:lineRule="exact"/>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生态空间</w:t>
            </w: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（五）空间格局优化</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17</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自然生态空间</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面积不减少，性质不改变，功能不降低</w:t>
            </w:r>
          </w:p>
        </w:tc>
        <w:tc>
          <w:tcPr>
            <w:tcW w:w="5678" w:type="dxa"/>
            <w:gridSpan w:val="3"/>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2018</w:t>
            </w:r>
            <w:r>
              <w:rPr>
                <w:rFonts w:ascii="Times New Roman" w:eastAsia="方正仿宋_GBK" w:hAnsi="Times New Roman" w:cs="Times New Roman" w:hint="eastAsia"/>
                <w:color w:val="000000"/>
                <w:kern w:val="0"/>
                <w:sz w:val="24"/>
                <w:lang w:bidi="ar"/>
              </w:rPr>
              <w:t>年划定吴中区生态保护红线</w:t>
            </w:r>
            <w:r>
              <w:rPr>
                <w:rFonts w:ascii="Times New Roman" w:eastAsia="方正仿宋_GBK" w:hAnsi="Times New Roman" w:cs="Times New Roman"/>
                <w:color w:val="000000"/>
                <w:kern w:val="0"/>
                <w:sz w:val="24"/>
                <w:lang w:bidi="ar"/>
              </w:rPr>
              <w:t>1570.96</w:t>
            </w:r>
            <w:r>
              <w:rPr>
                <w:rFonts w:ascii="Times New Roman" w:eastAsia="方正仿宋_GBK" w:hAnsi="Times New Roman" w:cs="Times New Roman" w:hint="eastAsia"/>
                <w:color w:val="000000"/>
                <w:kern w:val="0"/>
                <w:sz w:val="24"/>
                <w:lang w:bidi="ar"/>
              </w:rPr>
              <w:t>平方公里，</w:t>
            </w:r>
            <w:r>
              <w:rPr>
                <w:rFonts w:ascii="Times New Roman" w:eastAsia="方正仿宋_GBK" w:hAnsi="Times New Roman" w:cs="Times New Roman" w:hint="eastAsia"/>
                <w:color w:val="000000"/>
                <w:kern w:val="0"/>
                <w:sz w:val="24"/>
                <w:lang w:bidi="ar"/>
              </w:rPr>
              <w:t>2020</w:t>
            </w:r>
            <w:r>
              <w:rPr>
                <w:rFonts w:ascii="Times New Roman" w:eastAsia="方正仿宋_GBK" w:hAnsi="Times New Roman" w:cs="Times New Roman" w:hint="eastAsia"/>
                <w:color w:val="000000"/>
                <w:kern w:val="0"/>
                <w:sz w:val="24"/>
                <w:lang w:bidi="ar"/>
              </w:rPr>
              <w:t>年</w:t>
            </w:r>
            <w:r>
              <w:rPr>
                <w:rFonts w:ascii="Times New Roman" w:eastAsia="方正仿宋_GBK" w:hAnsi="Times New Roman" w:cs="Times New Roman" w:hint="eastAsia"/>
                <w:color w:val="000000"/>
                <w:kern w:val="0"/>
                <w:sz w:val="24"/>
                <w:lang w:bidi="ar"/>
              </w:rPr>
              <w:t>划定生态空间管控区域</w:t>
            </w:r>
            <w:r>
              <w:rPr>
                <w:rFonts w:ascii="Times New Roman" w:eastAsia="方正仿宋_GBK" w:hAnsi="Times New Roman" w:cs="Times New Roman"/>
                <w:color w:val="000000"/>
                <w:kern w:val="0"/>
                <w:sz w:val="24"/>
                <w:lang w:bidi="ar"/>
              </w:rPr>
              <w:t>1866.15</w:t>
            </w:r>
            <w:r>
              <w:rPr>
                <w:rFonts w:ascii="Times New Roman" w:eastAsia="方正仿宋_GBK" w:hAnsi="Times New Roman" w:cs="Times New Roman" w:hint="eastAsia"/>
                <w:color w:val="000000"/>
                <w:kern w:val="0"/>
                <w:sz w:val="24"/>
                <w:lang w:bidi="ar"/>
              </w:rPr>
              <w:t>平方公里，三年保持生态保护红线和生态空间管控区域面积不减少，性质不改变，功能不降低。</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18</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自然岸线保护率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完成上级管控目标</w:t>
            </w:r>
          </w:p>
        </w:tc>
        <w:tc>
          <w:tcPr>
            <w:tcW w:w="5678" w:type="dxa"/>
            <w:gridSpan w:val="3"/>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吴中不属于近岸海域</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19</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河湖岸线保护率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完成上级管控目标</w:t>
            </w:r>
          </w:p>
        </w:tc>
        <w:tc>
          <w:tcPr>
            <w:tcW w:w="1897" w:type="dxa"/>
            <w:vAlign w:val="center"/>
          </w:tcPr>
          <w:p w:rsidR="00E7696E" w:rsidRDefault="003B3211">
            <w:pPr>
              <w:widowControl/>
              <w:snapToGrid w:val="0"/>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湖泊岸线保护率</w:t>
            </w:r>
            <w:r>
              <w:rPr>
                <w:rFonts w:ascii="Times New Roman" w:eastAsia="方正仿宋_GBK" w:hAnsi="Times New Roman" w:cs="Times New Roman" w:hint="eastAsia"/>
                <w:color w:val="000000"/>
                <w:kern w:val="0"/>
                <w:sz w:val="24"/>
                <w:lang w:bidi="ar"/>
              </w:rPr>
              <w:t>15.48%</w:t>
            </w:r>
            <w:r>
              <w:rPr>
                <w:rFonts w:ascii="Times New Roman" w:eastAsia="方正仿宋_GBK" w:hAnsi="Times New Roman" w:cs="Times New Roman" w:hint="eastAsia"/>
                <w:color w:val="000000"/>
                <w:kern w:val="0"/>
                <w:sz w:val="24"/>
                <w:lang w:bidi="ar"/>
              </w:rPr>
              <w:t>；河流岸线保护率</w:t>
            </w:r>
            <w:r>
              <w:rPr>
                <w:rFonts w:ascii="Times New Roman" w:eastAsia="方正仿宋_GBK" w:hAnsi="Times New Roman" w:cs="Times New Roman" w:hint="eastAsia"/>
                <w:color w:val="000000"/>
                <w:kern w:val="0"/>
                <w:sz w:val="24"/>
                <w:lang w:bidi="ar"/>
              </w:rPr>
              <w:t>86.16%</w:t>
            </w:r>
          </w:p>
        </w:tc>
        <w:tc>
          <w:tcPr>
            <w:tcW w:w="1888"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湖泊岸线保护率</w:t>
            </w:r>
            <w:r>
              <w:rPr>
                <w:rFonts w:ascii="Times New Roman" w:eastAsia="方正仿宋_GBK" w:hAnsi="Times New Roman" w:cs="Times New Roman" w:hint="eastAsia"/>
                <w:color w:val="000000"/>
                <w:kern w:val="0"/>
                <w:sz w:val="24"/>
                <w:lang w:bidi="ar"/>
              </w:rPr>
              <w:t>39.83%</w:t>
            </w:r>
            <w:r>
              <w:rPr>
                <w:rFonts w:ascii="Times New Roman" w:eastAsia="方正仿宋_GBK" w:hAnsi="Times New Roman" w:cs="Times New Roman" w:hint="eastAsia"/>
                <w:color w:val="000000"/>
                <w:kern w:val="0"/>
                <w:sz w:val="24"/>
                <w:lang w:bidi="ar"/>
              </w:rPr>
              <w:t>；河流岸线保护率</w:t>
            </w:r>
            <w:r>
              <w:rPr>
                <w:rFonts w:ascii="Times New Roman" w:eastAsia="方正仿宋_GBK" w:hAnsi="Times New Roman" w:cs="Times New Roman" w:hint="eastAsia"/>
                <w:color w:val="000000"/>
                <w:kern w:val="0"/>
                <w:sz w:val="24"/>
                <w:lang w:bidi="ar"/>
              </w:rPr>
              <w:t>86.16%</w:t>
            </w:r>
          </w:p>
        </w:tc>
        <w:tc>
          <w:tcPr>
            <w:tcW w:w="1893"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湖泊岸线保护率</w:t>
            </w:r>
            <w:r>
              <w:rPr>
                <w:rFonts w:ascii="Times New Roman" w:eastAsia="方正仿宋_GBK" w:hAnsi="Times New Roman" w:cs="Times New Roman" w:hint="eastAsia"/>
                <w:color w:val="000000"/>
                <w:kern w:val="0"/>
                <w:sz w:val="24"/>
                <w:lang w:bidi="ar"/>
              </w:rPr>
              <w:t>75.30%%</w:t>
            </w:r>
            <w:r>
              <w:rPr>
                <w:rFonts w:ascii="Times New Roman" w:eastAsia="方正仿宋_GBK" w:hAnsi="Times New Roman" w:cs="Times New Roman" w:hint="eastAsia"/>
                <w:color w:val="000000"/>
                <w:kern w:val="0"/>
                <w:sz w:val="24"/>
                <w:lang w:bidi="ar"/>
              </w:rPr>
              <w:t>；河流岸线保护率</w:t>
            </w:r>
            <w:r>
              <w:rPr>
                <w:rFonts w:ascii="Times New Roman" w:eastAsia="方正仿宋_GBK" w:hAnsi="Times New Roman" w:cs="Times New Roman" w:hint="eastAsia"/>
                <w:color w:val="000000"/>
                <w:kern w:val="0"/>
                <w:sz w:val="24"/>
                <w:lang w:bidi="ar"/>
              </w:rPr>
              <w:t>86.16%</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restart"/>
            <w:vAlign w:val="center"/>
          </w:tcPr>
          <w:p w:rsidR="00E7696E" w:rsidRDefault="003B3211">
            <w:pPr>
              <w:spacing w:line="590" w:lineRule="exact"/>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生态经济</w:t>
            </w: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（六）资源节约与利用</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20</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单位地区生产总值能耗</w:t>
            </w:r>
          </w:p>
        </w:tc>
        <w:tc>
          <w:tcPr>
            <w:tcW w:w="806" w:type="dxa"/>
            <w:vAlign w:val="center"/>
          </w:tcPr>
          <w:p w:rsidR="00E7696E" w:rsidRDefault="003B3211">
            <w:pPr>
              <w:widowControl/>
              <w:snapToGrid w:val="0"/>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吨标煤</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万元</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完成上级规定的目标任务；保持续改善持稳定或</w:t>
            </w:r>
          </w:p>
        </w:tc>
        <w:tc>
          <w:tcPr>
            <w:tcW w:w="1897"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能源消耗总量</w:t>
            </w:r>
            <w:r>
              <w:rPr>
                <w:rFonts w:ascii="Times New Roman" w:eastAsia="方正仿宋_GBK" w:hAnsi="Times New Roman" w:cs="Times New Roman" w:hint="eastAsia"/>
                <w:color w:val="000000"/>
                <w:kern w:val="0"/>
                <w:sz w:val="24"/>
                <w:lang w:bidi="ar"/>
              </w:rPr>
              <w:t>205.1</w:t>
            </w:r>
            <w:r>
              <w:rPr>
                <w:rFonts w:ascii="Times New Roman" w:eastAsia="方正仿宋_GBK" w:hAnsi="Times New Roman" w:cs="Times New Roman" w:hint="eastAsia"/>
                <w:color w:val="000000"/>
                <w:kern w:val="0"/>
                <w:sz w:val="24"/>
                <w:lang w:bidi="ar"/>
              </w:rPr>
              <w:t>万吨标准煤，单位</w:t>
            </w:r>
            <w:r>
              <w:rPr>
                <w:rFonts w:ascii="Times New Roman" w:eastAsia="方正仿宋_GBK" w:hAnsi="Times New Roman" w:cs="Times New Roman" w:hint="eastAsia"/>
                <w:color w:val="000000"/>
                <w:kern w:val="0"/>
                <w:sz w:val="24"/>
                <w:lang w:bidi="ar"/>
              </w:rPr>
              <w:t>GDP</w:t>
            </w:r>
            <w:r>
              <w:rPr>
                <w:rFonts w:ascii="Times New Roman" w:eastAsia="方正仿宋_GBK" w:hAnsi="Times New Roman" w:cs="Times New Roman" w:hint="eastAsia"/>
                <w:color w:val="000000"/>
                <w:kern w:val="0"/>
                <w:sz w:val="24"/>
                <w:lang w:bidi="ar"/>
              </w:rPr>
              <w:t>能耗较上年下降</w:t>
            </w:r>
            <w:r>
              <w:rPr>
                <w:rFonts w:ascii="Times New Roman" w:eastAsia="方正仿宋_GBK" w:hAnsi="Times New Roman" w:cs="Times New Roman" w:hint="eastAsia"/>
                <w:color w:val="000000"/>
                <w:kern w:val="0"/>
                <w:sz w:val="24"/>
                <w:lang w:bidi="ar"/>
              </w:rPr>
              <w:t>3.22%</w:t>
            </w:r>
            <w:r>
              <w:rPr>
                <w:rFonts w:ascii="Times New Roman" w:eastAsia="方正仿宋_GBK" w:hAnsi="Times New Roman" w:cs="Times New Roman" w:hint="eastAsia"/>
                <w:color w:val="000000"/>
                <w:kern w:val="0"/>
                <w:sz w:val="24"/>
                <w:lang w:bidi="ar"/>
              </w:rPr>
              <w:t>，完成上级下达目标</w:t>
            </w:r>
          </w:p>
        </w:tc>
        <w:tc>
          <w:tcPr>
            <w:tcW w:w="1888"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能源消耗总量</w:t>
            </w:r>
            <w:r>
              <w:rPr>
                <w:rFonts w:ascii="Times New Roman" w:eastAsia="方正仿宋_GBK" w:hAnsi="Times New Roman" w:cs="Times New Roman" w:hint="eastAsia"/>
                <w:color w:val="000000"/>
                <w:kern w:val="0"/>
                <w:sz w:val="24"/>
                <w:lang w:bidi="ar"/>
              </w:rPr>
              <w:t>228.0</w:t>
            </w:r>
            <w:r>
              <w:rPr>
                <w:rFonts w:ascii="Times New Roman" w:eastAsia="方正仿宋_GBK" w:hAnsi="Times New Roman" w:cs="Times New Roman" w:hint="eastAsia"/>
                <w:color w:val="000000"/>
                <w:kern w:val="0"/>
                <w:sz w:val="24"/>
                <w:lang w:bidi="ar"/>
              </w:rPr>
              <w:t>万吨标准煤，单位</w:t>
            </w:r>
            <w:r>
              <w:rPr>
                <w:rFonts w:ascii="Times New Roman" w:eastAsia="方正仿宋_GBK" w:hAnsi="Times New Roman" w:cs="Times New Roman" w:hint="eastAsia"/>
                <w:color w:val="000000"/>
                <w:kern w:val="0"/>
                <w:sz w:val="24"/>
                <w:lang w:bidi="ar"/>
              </w:rPr>
              <w:t>GDP</w:t>
            </w:r>
            <w:r>
              <w:rPr>
                <w:rFonts w:ascii="Times New Roman" w:eastAsia="方正仿宋_GBK" w:hAnsi="Times New Roman" w:cs="Times New Roman" w:hint="eastAsia"/>
                <w:color w:val="000000"/>
                <w:kern w:val="0"/>
                <w:sz w:val="24"/>
                <w:lang w:bidi="ar"/>
              </w:rPr>
              <w:t>能耗较上年下降</w:t>
            </w:r>
            <w:r>
              <w:rPr>
                <w:rFonts w:ascii="Times New Roman" w:eastAsia="方正仿宋_GBK" w:hAnsi="Times New Roman" w:cs="Times New Roman" w:hint="eastAsia"/>
                <w:color w:val="000000"/>
                <w:kern w:val="0"/>
                <w:sz w:val="24"/>
                <w:lang w:bidi="ar"/>
              </w:rPr>
              <w:t>6.1%</w:t>
            </w:r>
            <w:r>
              <w:rPr>
                <w:rFonts w:ascii="Times New Roman" w:eastAsia="方正仿宋_GBK" w:hAnsi="Times New Roman" w:cs="Times New Roman" w:hint="eastAsia"/>
                <w:color w:val="000000"/>
                <w:kern w:val="0"/>
                <w:sz w:val="24"/>
                <w:lang w:bidi="ar"/>
              </w:rPr>
              <w:t>，完成上级下达目标</w:t>
            </w:r>
          </w:p>
        </w:tc>
        <w:tc>
          <w:tcPr>
            <w:tcW w:w="1893"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能源消耗总量</w:t>
            </w:r>
            <w:r>
              <w:rPr>
                <w:rFonts w:ascii="Times New Roman" w:eastAsia="方正仿宋_GBK" w:hAnsi="Times New Roman" w:cs="Times New Roman" w:hint="eastAsia"/>
                <w:color w:val="000000"/>
                <w:kern w:val="0"/>
                <w:sz w:val="24"/>
                <w:lang w:bidi="ar"/>
              </w:rPr>
              <w:t>227.2</w:t>
            </w:r>
            <w:r>
              <w:rPr>
                <w:rFonts w:ascii="Times New Roman" w:eastAsia="方正仿宋_GBK" w:hAnsi="Times New Roman" w:cs="Times New Roman" w:hint="eastAsia"/>
                <w:color w:val="000000"/>
                <w:kern w:val="0"/>
                <w:sz w:val="24"/>
                <w:lang w:bidi="ar"/>
              </w:rPr>
              <w:t>万吨标准煤，完成上级下达目标</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21</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单位地区生产总值用水量</w:t>
            </w:r>
          </w:p>
        </w:tc>
        <w:tc>
          <w:tcPr>
            <w:tcW w:w="806"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立方米</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万元</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完成上级规定的目标任务；保持续改善</w:t>
            </w:r>
            <w:r>
              <w:rPr>
                <w:rFonts w:ascii="Times New Roman" w:eastAsia="方正仿宋_GBK" w:hAnsi="Times New Roman" w:cs="Times New Roman" w:hint="eastAsia"/>
                <w:color w:val="000000"/>
                <w:kern w:val="0"/>
                <w:sz w:val="24"/>
                <w:lang w:bidi="ar"/>
              </w:rPr>
              <w:lastRenderedPageBreak/>
              <w:t>持稳定或</w:t>
            </w:r>
          </w:p>
        </w:tc>
        <w:tc>
          <w:tcPr>
            <w:tcW w:w="1897"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lastRenderedPageBreak/>
              <w:t>地区生产总值用水量</w:t>
            </w:r>
            <w:r>
              <w:rPr>
                <w:rFonts w:ascii="Times New Roman" w:eastAsia="方正仿宋_GBK" w:hAnsi="Times New Roman" w:cs="Times New Roman" w:hint="eastAsia"/>
                <w:color w:val="000000"/>
                <w:kern w:val="0"/>
                <w:sz w:val="24"/>
                <w:lang w:bidi="ar"/>
              </w:rPr>
              <w:t>19.66</w:t>
            </w:r>
            <w:r>
              <w:rPr>
                <w:rFonts w:ascii="Times New Roman" w:eastAsia="方正仿宋_GBK" w:hAnsi="Times New Roman" w:cs="Times New Roman" w:hint="eastAsia"/>
                <w:color w:val="000000"/>
                <w:kern w:val="0"/>
                <w:sz w:val="24"/>
                <w:lang w:bidi="ar"/>
              </w:rPr>
              <w:t>立方米</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万元，较</w:t>
            </w:r>
            <w:r>
              <w:rPr>
                <w:rFonts w:ascii="Times New Roman" w:eastAsia="方正仿宋_GBK" w:hAnsi="Times New Roman" w:cs="Times New Roman" w:hint="eastAsia"/>
                <w:color w:val="000000"/>
                <w:kern w:val="0"/>
                <w:sz w:val="24"/>
                <w:lang w:bidi="ar"/>
              </w:rPr>
              <w:t>2015</w:t>
            </w:r>
            <w:r>
              <w:rPr>
                <w:rFonts w:ascii="Times New Roman" w:eastAsia="方正仿宋_GBK" w:hAnsi="Times New Roman" w:cs="Times New Roman" w:hint="eastAsia"/>
                <w:color w:val="000000"/>
                <w:kern w:val="0"/>
                <w:sz w:val="24"/>
                <w:lang w:bidi="ar"/>
              </w:rPr>
              <w:t>年下降</w:t>
            </w:r>
            <w:r>
              <w:rPr>
                <w:rFonts w:ascii="Times New Roman" w:eastAsia="方正仿宋_GBK" w:hAnsi="Times New Roman" w:cs="Times New Roman" w:hint="eastAsia"/>
                <w:color w:val="000000"/>
                <w:kern w:val="0"/>
                <w:sz w:val="24"/>
                <w:lang w:bidi="ar"/>
              </w:rPr>
              <w:t>17.61%</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lastRenderedPageBreak/>
              <w:t>完成上级下达考核任务</w:t>
            </w:r>
          </w:p>
        </w:tc>
        <w:tc>
          <w:tcPr>
            <w:tcW w:w="1888"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lastRenderedPageBreak/>
              <w:t>地区生产总值用水量</w:t>
            </w:r>
            <w:r>
              <w:rPr>
                <w:rFonts w:ascii="Times New Roman" w:eastAsia="方正仿宋_GBK" w:hAnsi="Times New Roman" w:cs="Times New Roman" w:hint="eastAsia"/>
                <w:color w:val="000000"/>
                <w:kern w:val="0"/>
                <w:sz w:val="24"/>
                <w:lang w:bidi="ar"/>
              </w:rPr>
              <w:t>19.07</w:t>
            </w:r>
            <w:r>
              <w:rPr>
                <w:rFonts w:ascii="Times New Roman" w:eastAsia="方正仿宋_GBK" w:hAnsi="Times New Roman" w:cs="Times New Roman" w:hint="eastAsia"/>
                <w:color w:val="000000"/>
                <w:kern w:val="0"/>
                <w:sz w:val="24"/>
                <w:lang w:bidi="ar"/>
              </w:rPr>
              <w:t>立方米</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万元，较</w:t>
            </w:r>
            <w:r>
              <w:rPr>
                <w:rFonts w:ascii="Times New Roman" w:eastAsia="方正仿宋_GBK" w:hAnsi="Times New Roman" w:cs="Times New Roman" w:hint="eastAsia"/>
                <w:color w:val="000000"/>
                <w:kern w:val="0"/>
                <w:sz w:val="24"/>
                <w:lang w:bidi="ar"/>
              </w:rPr>
              <w:t>2015</w:t>
            </w:r>
            <w:r>
              <w:rPr>
                <w:rFonts w:ascii="Times New Roman" w:eastAsia="方正仿宋_GBK" w:hAnsi="Times New Roman" w:cs="Times New Roman" w:hint="eastAsia"/>
                <w:color w:val="000000"/>
                <w:kern w:val="0"/>
                <w:sz w:val="24"/>
                <w:lang w:bidi="ar"/>
              </w:rPr>
              <w:t>年下降</w:t>
            </w:r>
            <w:r>
              <w:rPr>
                <w:rFonts w:ascii="Times New Roman" w:eastAsia="方正仿宋_GBK" w:hAnsi="Times New Roman" w:cs="Times New Roman" w:hint="eastAsia"/>
                <w:color w:val="000000"/>
                <w:kern w:val="0"/>
                <w:sz w:val="24"/>
                <w:lang w:bidi="ar"/>
              </w:rPr>
              <w:lastRenderedPageBreak/>
              <w:t>19.95%</w:t>
            </w:r>
            <w:r>
              <w:rPr>
                <w:rFonts w:ascii="Times New Roman" w:eastAsia="方正仿宋_GBK" w:hAnsi="Times New Roman" w:cs="Times New Roman" w:hint="eastAsia"/>
                <w:color w:val="000000"/>
                <w:kern w:val="0"/>
                <w:sz w:val="24"/>
                <w:lang w:bidi="ar"/>
              </w:rPr>
              <w:t>，完成上级下达考核任务</w:t>
            </w:r>
          </w:p>
        </w:tc>
        <w:tc>
          <w:tcPr>
            <w:tcW w:w="1893"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lastRenderedPageBreak/>
              <w:t>地区生产总值用水量</w:t>
            </w:r>
            <w:r>
              <w:rPr>
                <w:rFonts w:ascii="Times New Roman" w:eastAsia="方正仿宋_GBK" w:hAnsi="Times New Roman" w:cs="Times New Roman" w:hint="eastAsia"/>
                <w:color w:val="000000"/>
                <w:kern w:val="0"/>
                <w:sz w:val="24"/>
                <w:lang w:bidi="ar"/>
              </w:rPr>
              <w:t>17.79</w:t>
            </w:r>
            <w:r>
              <w:rPr>
                <w:rFonts w:ascii="Times New Roman" w:eastAsia="方正仿宋_GBK" w:hAnsi="Times New Roman" w:cs="Times New Roman" w:hint="eastAsia"/>
                <w:color w:val="000000"/>
                <w:kern w:val="0"/>
                <w:sz w:val="24"/>
                <w:lang w:bidi="ar"/>
              </w:rPr>
              <w:t>立方米</w:t>
            </w: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万元，较</w:t>
            </w:r>
            <w:r>
              <w:rPr>
                <w:rFonts w:ascii="Times New Roman" w:eastAsia="方正仿宋_GBK" w:hAnsi="Times New Roman" w:cs="Times New Roman" w:hint="eastAsia"/>
                <w:color w:val="000000"/>
                <w:kern w:val="0"/>
                <w:sz w:val="24"/>
                <w:lang w:bidi="ar"/>
              </w:rPr>
              <w:t>2015</w:t>
            </w:r>
            <w:r>
              <w:rPr>
                <w:rFonts w:ascii="Times New Roman" w:eastAsia="方正仿宋_GBK" w:hAnsi="Times New Roman" w:cs="Times New Roman" w:hint="eastAsia"/>
                <w:color w:val="000000"/>
                <w:kern w:val="0"/>
                <w:sz w:val="24"/>
                <w:lang w:bidi="ar"/>
              </w:rPr>
              <w:t>年下降</w:t>
            </w:r>
            <w:r>
              <w:rPr>
                <w:rFonts w:ascii="Times New Roman" w:eastAsia="方正仿宋_GBK" w:hAnsi="Times New Roman" w:cs="Times New Roman" w:hint="eastAsia"/>
                <w:color w:val="000000"/>
                <w:kern w:val="0"/>
                <w:sz w:val="24"/>
                <w:lang w:bidi="ar"/>
              </w:rPr>
              <w:lastRenderedPageBreak/>
              <w:t>17.79%</w:t>
            </w:r>
            <w:r>
              <w:rPr>
                <w:rFonts w:ascii="Times New Roman" w:eastAsia="方正仿宋_GBK" w:hAnsi="Times New Roman" w:cs="Times New Roman" w:hint="eastAsia"/>
                <w:color w:val="000000"/>
                <w:kern w:val="0"/>
                <w:sz w:val="24"/>
                <w:lang w:bidi="ar"/>
              </w:rPr>
              <w:t>，完成上级下达考核任务</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lastRenderedPageBreak/>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22</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单位国内生产总值建设用地使用面积下降率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4.5</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宋体" w:hAnsi="Times New Roman" w:cs="Times New Roman"/>
                <w:snapToGrid w:val="0"/>
                <w:kern w:val="0"/>
                <w:sz w:val="24"/>
                <w:lang w:bidi="ar"/>
              </w:rPr>
              <w:t>7.11</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宋体" w:hAnsi="Times New Roman" w:cs="Times New Roman"/>
                <w:snapToGrid w:val="0"/>
                <w:kern w:val="0"/>
                <w:sz w:val="24"/>
                <w:lang w:bidi="ar"/>
              </w:rPr>
              <w:t>5.96</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宋体" w:hAnsi="Times New Roman" w:cs="Times New Roman"/>
                <w:snapToGrid w:val="0"/>
                <w:kern w:val="0"/>
                <w:sz w:val="24"/>
                <w:lang w:bidi="ar"/>
              </w:rPr>
              <w:t>4.71</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23</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单位地区生产总值二氧化碳排放量</w:t>
            </w:r>
          </w:p>
        </w:tc>
        <w:tc>
          <w:tcPr>
            <w:tcW w:w="8717" w:type="dxa"/>
            <w:gridSpan w:val="6"/>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为市级考核指标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24</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应当实施强制性清洁生产企业通过审核的比例</w:t>
            </w:r>
          </w:p>
        </w:tc>
        <w:tc>
          <w:tcPr>
            <w:tcW w:w="8717" w:type="dxa"/>
            <w:gridSpan w:val="6"/>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为市级考核指标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25</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三大粮食作物化肥农药利用率</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化肥利用率</w:t>
            </w:r>
          </w:p>
          <w:p w:rsidR="00E7696E" w:rsidRDefault="003B3211">
            <w:pPr>
              <w:widowControl/>
              <w:snapToGrid w:val="0"/>
              <w:ind w:firstLineChars="100" w:firstLine="240"/>
              <w:jc w:val="left"/>
            </w:pPr>
            <w:r>
              <w:rPr>
                <w:rFonts w:ascii="Times New Roman" w:eastAsia="方正仿宋_GBK" w:hAnsi="Times New Roman" w:cs="Times New Roman" w:hint="eastAsia"/>
                <w:color w:val="000000"/>
                <w:kern w:val="0"/>
                <w:sz w:val="24"/>
                <w:lang w:bidi="ar"/>
              </w:rPr>
              <w:t>农药利用率</w:t>
            </w:r>
          </w:p>
        </w:tc>
        <w:tc>
          <w:tcPr>
            <w:tcW w:w="806" w:type="dxa"/>
            <w:vAlign w:val="center"/>
          </w:tcPr>
          <w:p w:rsidR="00E7696E" w:rsidRDefault="003B3211">
            <w:pPr>
              <w:jc w:val="cente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r>
              <w:rPr>
                <w:rFonts w:ascii="Times New Roman" w:eastAsia="方正仿宋_GBK" w:hAnsi="Times New Roman" w:cs="Times New Roman" w:hint="eastAsia"/>
                <w:color w:val="000000"/>
                <w:kern w:val="0"/>
                <w:sz w:val="24"/>
                <w:lang w:bidi="ar"/>
              </w:rPr>
              <w:t>43</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44.86</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45.96</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44.86</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46.79</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44.86</w:t>
            </w:r>
            <w:r>
              <w:rPr>
                <w:rFonts w:ascii="Times New Roman" w:eastAsia="方正仿宋_GBK" w:hAnsi="Times New Roman" w:cs="Times New Roman" w:hint="eastAsia"/>
                <w:color w:val="000000"/>
                <w:kern w:val="0"/>
                <w:sz w:val="24"/>
                <w:lang w:bidi="ar"/>
              </w:rPr>
              <w:t>；</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47.52</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1362"/>
        </w:trPr>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（七）产业循环发展</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26</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农业废弃物综合利用率</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秸秆综合利用率</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畜禽粪污综合利用率</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农膜回收利用率</w:t>
            </w:r>
          </w:p>
        </w:tc>
        <w:tc>
          <w:tcPr>
            <w:tcW w:w="806" w:type="dxa"/>
            <w:vAlign w:val="center"/>
          </w:tcPr>
          <w:p w:rsidR="00E7696E" w:rsidRDefault="003B3211">
            <w:pPr>
              <w:jc w:val="cente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≥90</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≥75</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≥80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99.07</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88.19</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97.17</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76</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98.01</w:t>
            </w: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94</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tcPr>
          <w:p w:rsidR="00E7696E" w:rsidRDefault="00E7696E">
            <w:pPr>
              <w:spacing w:line="590" w:lineRule="exact"/>
              <w:jc w:val="left"/>
              <w:rPr>
                <w:rFonts w:ascii="Times New Roman" w:eastAsia="方正仿宋_GBK" w:hAnsi="Times New Roman" w:cs="Times New Roman"/>
                <w:b/>
                <w:bCs/>
                <w:color w:val="000000"/>
                <w:kern w:val="0"/>
                <w:sz w:val="32"/>
                <w:szCs w:val="32"/>
                <w:lang w:bidi="ar"/>
              </w:rPr>
            </w:pPr>
          </w:p>
        </w:tc>
        <w:tc>
          <w:tcPr>
            <w:tcW w:w="1295" w:type="dxa"/>
            <w:vMerge/>
          </w:tcPr>
          <w:p w:rsidR="00E7696E" w:rsidRDefault="00E7696E">
            <w:pPr>
              <w:spacing w:line="590" w:lineRule="exact"/>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27</w:t>
            </w:r>
          </w:p>
        </w:tc>
        <w:tc>
          <w:tcPr>
            <w:tcW w:w="2682" w:type="dxa"/>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一般工业固体废物综合利用率</w:t>
            </w:r>
          </w:p>
          <w:p w:rsidR="00E7696E" w:rsidRDefault="003B3211">
            <w:pPr>
              <w:widowControl/>
              <w:snapToGrid w:val="0"/>
              <w:ind w:firstLineChars="100" w:firstLine="24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综合利用率</w:t>
            </w: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60%</w:t>
            </w:r>
            <w:r>
              <w:rPr>
                <w:rFonts w:ascii="Times New Roman" w:eastAsia="方正仿宋_GBK" w:hAnsi="Times New Roman" w:cs="Times New Roman" w:hint="eastAsia"/>
                <w:color w:val="000000"/>
                <w:kern w:val="0"/>
                <w:sz w:val="24"/>
                <w:lang w:bidi="ar"/>
              </w:rPr>
              <w:t>的地区</w:t>
            </w:r>
          </w:p>
          <w:p w:rsidR="00E7696E" w:rsidRDefault="003B3211">
            <w:pPr>
              <w:widowControl/>
              <w:snapToGrid w:val="0"/>
              <w:ind w:firstLineChars="100" w:firstLine="240"/>
              <w:jc w:val="left"/>
            </w:pPr>
            <w:r>
              <w:rPr>
                <w:rFonts w:ascii="Times New Roman" w:eastAsia="方正仿宋_GBK" w:hAnsi="Times New Roman" w:cs="Times New Roman" w:hint="eastAsia"/>
                <w:color w:val="000000"/>
                <w:kern w:val="0"/>
                <w:sz w:val="24"/>
                <w:lang w:bidi="ar"/>
              </w:rPr>
              <w:t>综合利用率</w:t>
            </w:r>
            <w:r>
              <w:rPr>
                <w:rFonts w:ascii="Times New Roman" w:eastAsia="方正仿宋_GBK" w:hAnsi="Times New Roman" w:cs="Times New Roman" w:hint="eastAsia"/>
                <w:color w:val="000000"/>
                <w:kern w:val="0"/>
                <w:sz w:val="24"/>
                <w:lang w:bidi="ar"/>
              </w:rPr>
              <w:t>&gt;60%</w:t>
            </w:r>
            <w:r>
              <w:rPr>
                <w:rFonts w:ascii="Times New Roman" w:eastAsia="方正仿宋_GBK" w:hAnsi="Times New Roman" w:cs="Times New Roman" w:hint="eastAsia"/>
                <w:color w:val="000000"/>
                <w:kern w:val="0"/>
                <w:sz w:val="24"/>
                <w:lang w:bidi="ar"/>
              </w:rPr>
              <w:t>的地区</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2%</w:t>
            </w:r>
          </w:p>
          <w:p w:rsidR="00E7696E" w:rsidRDefault="00E7696E">
            <w:pPr>
              <w:widowControl/>
              <w:snapToGrid w:val="0"/>
              <w:jc w:val="center"/>
              <w:rPr>
                <w:rFonts w:ascii="Times New Roman" w:eastAsia="方正仿宋_GBK" w:hAnsi="Times New Roman" w:cs="Times New Roman"/>
                <w:color w:val="000000"/>
                <w:kern w:val="0"/>
                <w:sz w:val="24"/>
                <w:lang w:bidi="ar"/>
              </w:rPr>
            </w:pPr>
          </w:p>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保持稳定或持续改善</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99.44</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99.74</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99.74</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restart"/>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生</w:t>
            </w:r>
            <w:r>
              <w:rPr>
                <w:rFonts w:ascii="Times New Roman" w:eastAsia="方正仿宋_GBK" w:hAnsi="Times New Roman" w:cs="Times New Roman" w:hint="eastAsia"/>
                <w:b/>
                <w:bCs/>
                <w:color w:val="000000"/>
                <w:kern w:val="0"/>
                <w:sz w:val="32"/>
                <w:szCs w:val="32"/>
                <w:lang w:bidi="ar"/>
              </w:rPr>
              <w:lastRenderedPageBreak/>
              <w:t>态生活</w:t>
            </w: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lastRenderedPageBreak/>
              <w:t>（八）人居环境改</w:t>
            </w:r>
            <w:r>
              <w:rPr>
                <w:rFonts w:ascii="Times New Roman" w:eastAsia="方正仿宋_GBK" w:hAnsi="Times New Roman" w:cs="Times New Roman" w:hint="eastAsia"/>
                <w:color w:val="000000"/>
                <w:kern w:val="0"/>
                <w:sz w:val="24"/>
                <w:lang w:bidi="ar"/>
              </w:rPr>
              <w:lastRenderedPageBreak/>
              <w:t>善</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lastRenderedPageBreak/>
              <w:t>28</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集中式饮用水水源地水质优良率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33"/>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29</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村镇饮用水卫生合格率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34"/>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30</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城镇污水处理率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≥8</w:t>
            </w:r>
            <w:r>
              <w:rPr>
                <w:rFonts w:ascii="Times New Roman" w:eastAsia="方正仿宋_GBK" w:hAnsi="Times New Roman" w:cs="Times New Roman" w:hint="eastAsia"/>
                <w:color w:val="000000"/>
                <w:kern w:val="0"/>
                <w:sz w:val="24"/>
                <w:lang w:bidi="ar"/>
              </w:rPr>
              <w:t>5%</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95.25</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99.91</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99.94</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53"/>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31</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农村生活污水治理率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50%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84.1</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88</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w:t>
            </w:r>
            <w:r>
              <w:rPr>
                <w:rFonts w:ascii="Times New Roman" w:eastAsia="方正仿宋_GBK" w:hAnsi="Times New Roman" w:cs="Times New Roman" w:hint="eastAsia"/>
                <w:color w:val="000000"/>
                <w:kern w:val="0"/>
                <w:sz w:val="24"/>
                <w:lang w:bidi="ar"/>
              </w:rPr>
              <w:t>7.3</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32</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城镇生活垃圾无害化处理率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80%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33</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农村生活垃圾无害化处理村占比</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80%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84.9</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321"/>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34</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城镇人均公园绿化面积</w:t>
            </w:r>
          </w:p>
        </w:tc>
        <w:tc>
          <w:tcPr>
            <w:tcW w:w="8717" w:type="dxa"/>
            <w:gridSpan w:val="6"/>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为市级考核指标</w:t>
            </w:r>
          </w:p>
        </w:tc>
      </w:tr>
      <w:tr w:rsidR="00E7696E">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35</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农村无害化厕所普及率</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完成上级规定的目标任务</w:t>
            </w:r>
          </w:p>
        </w:tc>
        <w:tc>
          <w:tcPr>
            <w:tcW w:w="1897"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方正仿宋_GBK" w:hAnsi="Times New Roman" w:cs="Times New Roman" w:hint="eastAsia"/>
                <w:color w:val="000000"/>
                <w:kern w:val="0"/>
                <w:sz w:val="24"/>
                <w:lang w:bidi="ar"/>
              </w:rPr>
              <w:t>，完成上级规定的目标任务</w:t>
            </w:r>
          </w:p>
        </w:tc>
        <w:tc>
          <w:tcPr>
            <w:tcW w:w="1888"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方正仿宋_GBK" w:hAnsi="Times New Roman" w:cs="Times New Roman" w:hint="eastAsia"/>
                <w:color w:val="000000"/>
                <w:kern w:val="0"/>
                <w:sz w:val="24"/>
                <w:lang w:bidi="ar"/>
              </w:rPr>
              <w:t>，完成上级规定的目标任务</w:t>
            </w:r>
          </w:p>
        </w:tc>
        <w:tc>
          <w:tcPr>
            <w:tcW w:w="1893"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r>
              <w:rPr>
                <w:rFonts w:ascii="Times New Roman" w:eastAsia="方正仿宋_GBK" w:hAnsi="Times New Roman" w:cs="Times New Roman" w:hint="eastAsia"/>
                <w:color w:val="000000"/>
                <w:kern w:val="0"/>
                <w:sz w:val="24"/>
                <w:lang w:bidi="ar"/>
              </w:rPr>
              <w:t>，完成上级规定的目标任务</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43"/>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（九）生活方式绿色化</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36</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城镇新建绿色建筑比例</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50%</w:t>
            </w:r>
          </w:p>
        </w:tc>
        <w:tc>
          <w:tcPr>
            <w:tcW w:w="1897"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hint="eastAsia"/>
                <w:sz w:val="24"/>
              </w:rPr>
              <w:t>91.29</w:t>
            </w:r>
          </w:p>
        </w:tc>
        <w:tc>
          <w:tcPr>
            <w:tcW w:w="1888"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hint="eastAsia"/>
                <w:sz w:val="24"/>
              </w:rPr>
              <w:t>98.1</w:t>
            </w:r>
          </w:p>
        </w:tc>
        <w:tc>
          <w:tcPr>
            <w:tcW w:w="1893"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hint="eastAsia"/>
                <w:sz w:val="24"/>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397"/>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37</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公共交通出行分担率</w:t>
            </w:r>
          </w:p>
        </w:tc>
        <w:tc>
          <w:tcPr>
            <w:tcW w:w="8717" w:type="dxa"/>
            <w:gridSpan w:val="6"/>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为市级考核指标</w:t>
            </w:r>
          </w:p>
        </w:tc>
      </w:tr>
      <w:tr w:rsidR="00E7696E">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38</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城镇生活垃圾分类减量化行动</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实施</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实施</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实施</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实施</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rPr>
          <w:trHeight w:val="415"/>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39</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绿色产品市场占有率</w:t>
            </w:r>
          </w:p>
        </w:tc>
        <w:tc>
          <w:tcPr>
            <w:tcW w:w="8717" w:type="dxa"/>
            <w:gridSpan w:val="6"/>
            <w:vAlign w:val="center"/>
          </w:tcPr>
          <w:p w:rsidR="00E7696E" w:rsidRDefault="003B3211">
            <w:pPr>
              <w:widowControl/>
              <w:snapToGrid w:val="0"/>
              <w:jc w:val="center"/>
              <w:rPr>
                <w:rFonts w:ascii="Times New Roman" w:eastAsia="方正仿宋_GBK" w:hAnsi="Times New Roman" w:cs="Times New Roman"/>
                <w:b/>
                <w:bCs/>
                <w:color w:val="000000"/>
                <w:kern w:val="0"/>
                <w:sz w:val="24"/>
                <w:lang w:bidi="ar"/>
              </w:rPr>
            </w:pPr>
            <w:r>
              <w:rPr>
                <w:rFonts w:ascii="Times New Roman" w:eastAsia="方正仿宋_GBK" w:hAnsi="Times New Roman" w:cs="Times New Roman" w:hint="eastAsia"/>
                <w:color w:val="000000"/>
                <w:kern w:val="0"/>
                <w:sz w:val="24"/>
                <w:lang w:bidi="ar"/>
              </w:rPr>
              <w:t>为市级考核指标</w:t>
            </w:r>
          </w:p>
        </w:tc>
      </w:tr>
      <w:tr w:rsidR="00E7696E">
        <w:trPr>
          <w:trHeight w:val="415"/>
        </w:trPr>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40</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hint="eastAsia"/>
                <w:color w:val="000000"/>
                <w:kern w:val="0"/>
                <w:sz w:val="24"/>
                <w:lang w:bidi="ar"/>
              </w:rPr>
              <w:t>政府绿色采购比例</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80%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hint="eastAsia"/>
                <w:color w:val="000000"/>
                <w:kern w:val="0"/>
                <w:sz w:val="24"/>
                <w:lang w:bidi="ar"/>
              </w:rPr>
              <w:t>91.25</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hint="eastAsia"/>
                <w:color w:val="000000"/>
                <w:kern w:val="0"/>
                <w:sz w:val="24"/>
                <w:lang w:bidi="ar"/>
              </w:rPr>
              <w:t>93.12</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hint="eastAsia"/>
                <w:color w:val="000000"/>
                <w:kern w:val="0"/>
                <w:sz w:val="24"/>
                <w:lang w:bidi="ar"/>
              </w:rPr>
              <w:t>92.75</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highlight w:val="yellow"/>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restart"/>
            <w:vAlign w:val="center"/>
          </w:tcPr>
          <w:p w:rsidR="00E7696E" w:rsidRDefault="003B3211">
            <w:pPr>
              <w:snapToGrid w:val="0"/>
              <w:jc w:val="center"/>
              <w:rPr>
                <w:rFonts w:ascii="Times New Roman" w:eastAsia="方正仿宋_GBK" w:hAnsi="Times New Roman" w:cs="Times New Roman"/>
                <w:b/>
                <w:bCs/>
                <w:color w:val="000000"/>
                <w:kern w:val="0"/>
                <w:sz w:val="32"/>
                <w:szCs w:val="32"/>
                <w:lang w:bidi="ar"/>
              </w:rPr>
            </w:pPr>
            <w:r>
              <w:rPr>
                <w:rFonts w:ascii="Times New Roman" w:eastAsia="方正仿宋_GBK" w:hAnsi="Times New Roman" w:cs="Times New Roman" w:hint="eastAsia"/>
                <w:b/>
                <w:bCs/>
                <w:color w:val="000000"/>
                <w:kern w:val="0"/>
                <w:sz w:val="32"/>
                <w:szCs w:val="32"/>
                <w:lang w:bidi="ar"/>
              </w:rPr>
              <w:t>生态文化</w:t>
            </w:r>
          </w:p>
        </w:tc>
        <w:tc>
          <w:tcPr>
            <w:tcW w:w="1295" w:type="dxa"/>
            <w:vMerge w:val="restart"/>
            <w:vAlign w:val="center"/>
          </w:tcPr>
          <w:p w:rsidR="00E7696E" w:rsidRDefault="003B3211">
            <w:pPr>
              <w:snapToGrid w:val="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24"/>
                <w:lang w:bidi="ar"/>
              </w:rPr>
              <w:t>（十）观念意识普及</w:t>
            </w: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41</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党政领导干部参加生态位文明培训的人数比例</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100</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42</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公众对生态文明建设的满意度</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80%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88.6</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87.4</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90.5</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r w:rsidR="00E7696E">
        <w:tc>
          <w:tcPr>
            <w:tcW w:w="622" w:type="dxa"/>
            <w:vMerge/>
            <w:vAlign w:val="center"/>
          </w:tcPr>
          <w:p w:rsidR="00E7696E" w:rsidRDefault="00E7696E">
            <w:pPr>
              <w:snapToGrid w:val="0"/>
              <w:jc w:val="left"/>
              <w:rPr>
                <w:rFonts w:ascii="Times New Roman" w:eastAsia="方正仿宋_GBK" w:hAnsi="Times New Roman" w:cs="Times New Roman"/>
                <w:b/>
                <w:bCs/>
                <w:color w:val="000000"/>
                <w:kern w:val="0"/>
                <w:sz w:val="32"/>
                <w:szCs w:val="32"/>
                <w:lang w:bidi="ar"/>
              </w:rPr>
            </w:pPr>
          </w:p>
        </w:tc>
        <w:tc>
          <w:tcPr>
            <w:tcW w:w="1295" w:type="dxa"/>
            <w:vMerge/>
            <w:vAlign w:val="center"/>
          </w:tcPr>
          <w:p w:rsidR="00E7696E" w:rsidRDefault="00E7696E">
            <w:pPr>
              <w:snapToGrid w:val="0"/>
              <w:jc w:val="left"/>
              <w:rPr>
                <w:rFonts w:ascii="Times New Roman" w:eastAsia="方正仿宋_GBK" w:hAnsi="Times New Roman" w:cs="Times New Roman"/>
                <w:color w:val="000000"/>
                <w:kern w:val="0"/>
                <w:sz w:val="32"/>
                <w:szCs w:val="32"/>
                <w:lang w:bidi="ar"/>
              </w:rPr>
            </w:pPr>
          </w:p>
        </w:tc>
        <w:tc>
          <w:tcPr>
            <w:tcW w:w="825" w:type="dxa"/>
            <w:vAlign w:val="center"/>
          </w:tcPr>
          <w:p w:rsidR="00E7696E" w:rsidRDefault="003B3211">
            <w:pPr>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43</w:t>
            </w:r>
          </w:p>
        </w:tc>
        <w:tc>
          <w:tcPr>
            <w:tcW w:w="2682" w:type="dxa"/>
            <w:vAlign w:val="center"/>
          </w:tcPr>
          <w:p w:rsidR="00E7696E" w:rsidRDefault="003B3211">
            <w:pPr>
              <w:widowControl/>
              <w:snapToGrid w:val="0"/>
              <w:jc w:val="left"/>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公众对生态文明建设的参与度</w:t>
            </w:r>
          </w:p>
        </w:tc>
        <w:tc>
          <w:tcPr>
            <w:tcW w:w="806"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w:t>
            </w:r>
          </w:p>
        </w:tc>
        <w:tc>
          <w:tcPr>
            <w:tcW w:w="1331"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color w:val="000000"/>
                <w:kern w:val="0"/>
                <w:sz w:val="24"/>
                <w:lang w:bidi="ar"/>
              </w:rPr>
              <w:t>≥</w:t>
            </w:r>
            <w:r>
              <w:rPr>
                <w:rFonts w:ascii="Times New Roman" w:eastAsia="方正仿宋_GBK" w:hAnsi="Times New Roman" w:cs="Times New Roman" w:hint="eastAsia"/>
                <w:color w:val="000000"/>
                <w:kern w:val="0"/>
                <w:sz w:val="24"/>
                <w:lang w:bidi="ar"/>
              </w:rPr>
              <w:t>80%</w:t>
            </w:r>
          </w:p>
        </w:tc>
        <w:tc>
          <w:tcPr>
            <w:tcW w:w="1897"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85.6</w:t>
            </w:r>
          </w:p>
        </w:tc>
        <w:tc>
          <w:tcPr>
            <w:tcW w:w="1888"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85.8</w:t>
            </w:r>
          </w:p>
        </w:tc>
        <w:tc>
          <w:tcPr>
            <w:tcW w:w="1893"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89.6</w:t>
            </w:r>
          </w:p>
        </w:tc>
        <w:tc>
          <w:tcPr>
            <w:tcW w:w="902" w:type="dxa"/>
            <w:vAlign w:val="center"/>
          </w:tcPr>
          <w:p w:rsidR="00E7696E" w:rsidRDefault="003B3211">
            <w:pPr>
              <w:widowControl/>
              <w:snapToGrid w:val="0"/>
              <w:jc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达标</w:t>
            </w:r>
          </w:p>
        </w:tc>
      </w:tr>
    </w:tbl>
    <w:p w:rsidR="00E7696E" w:rsidRDefault="00E7696E">
      <w:pPr>
        <w:spacing w:line="590" w:lineRule="exact"/>
        <w:jc w:val="left"/>
        <w:rPr>
          <w:rFonts w:ascii="Times New Roman" w:eastAsia="方正仿宋_GBK" w:hAnsi="Times New Roman" w:cs="Times New Roman"/>
          <w:b/>
          <w:bCs/>
          <w:color w:val="000000"/>
          <w:kern w:val="0"/>
          <w:sz w:val="32"/>
          <w:szCs w:val="32"/>
          <w:lang w:bidi="ar"/>
        </w:rPr>
        <w:sectPr w:rsidR="00E7696E">
          <w:pgSz w:w="16838" w:h="11906" w:orient="landscape"/>
          <w:pgMar w:top="1417" w:right="1531" w:bottom="1531" w:left="1531" w:header="851" w:footer="992" w:gutter="0"/>
          <w:pgNumType w:start="1"/>
          <w:cols w:space="425"/>
          <w:docGrid w:type="lines" w:linePitch="312"/>
        </w:sectPr>
      </w:pPr>
    </w:p>
    <w:p w:rsidR="00E7696E" w:rsidRDefault="003B3211">
      <w:pPr>
        <w:spacing w:line="590" w:lineRule="exact"/>
        <w:jc w:val="left"/>
        <w:rPr>
          <w:rFonts w:ascii="Times New Roman" w:eastAsia="方正黑体_GBK" w:hAnsi="Times New Roman" w:cs="Times New Roman"/>
          <w:color w:val="000000"/>
          <w:kern w:val="0"/>
          <w:sz w:val="32"/>
          <w:szCs w:val="32"/>
          <w:lang w:bidi="ar"/>
        </w:rPr>
      </w:pPr>
      <w:r>
        <w:rPr>
          <w:rFonts w:ascii="Times New Roman" w:eastAsia="方正黑体_GBK" w:hAnsi="Times New Roman" w:cs="Times New Roman" w:hint="eastAsia"/>
          <w:color w:val="000000"/>
          <w:kern w:val="0"/>
          <w:sz w:val="32"/>
          <w:szCs w:val="32"/>
          <w:lang w:bidi="ar"/>
        </w:rPr>
        <w:lastRenderedPageBreak/>
        <w:t>附件</w:t>
      </w:r>
      <w:r>
        <w:rPr>
          <w:rFonts w:ascii="Times New Roman" w:eastAsia="方正黑体_GBK" w:hAnsi="Times New Roman" w:cs="Times New Roman" w:hint="eastAsia"/>
          <w:color w:val="000000"/>
          <w:kern w:val="0"/>
          <w:sz w:val="32"/>
          <w:szCs w:val="32"/>
          <w:lang w:bidi="ar"/>
        </w:rPr>
        <w:t>3</w:t>
      </w:r>
    </w:p>
    <w:p w:rsidR="00E7696E" w:rsidRDefault="00E7696E">
      <w:pPr>
        <w:spacing w:line="590" w:lineRule="exact"/>
        <w:jc w:val="center"/>
        <w:rPr>
          <w:rFonts w:ascii="方正小标宋_GBK" w:eastAsia="方正小标宋_GBK" w:hAnsi="方正小标宋_GBK" w:cs="方正小标宋_GBK"/>
          <w:color w:val="000000"/>
          <w:kern w:val="0"/>
          <w:sz w:val="44"/>
          <w:szCs w:val="44"/>
          <w:lang w:bidi="ar"/>
        </w:rPr>
      </w:pPr>
    </w:p>
    <w:p w:rsidR="00E7696E" w:rsidRDefault="003B3211">
      <w:pPr>
        <w:spacing w:line="590" w:lineRule="exact"/>
        <w:jc w:val="center"/>
        <w:rPr>
          <w:rFonts w:ascii="方正小标宋_GBK" w:eastAsia="方正小标宋_GBK" w:hAnsi="方正小标宋_GBK" w:cs="方正小标宋_GBK"/>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吴中区生态文明建设任务完成情况</w:t>
      </w:r>
    </w:p>
    <w:p w:rsidR="00E7696E" w:rsidRDefault="00E7696E">
      <w:pPr>
        <w:spacing w:line="590" w:lineRule="exact"/>
        <w:ind w:firstLineChars="200" w:firstLine="640"/>
        <w:jc w:val="left"/>
        <w:outlineLvl w:val="0"/>
        <w:rPr>
          <w:rFonts w:ascii="方正黑体_GBK" w:eastAsia="方正黑体_GBK" w:hAnsi="方正黑体_GBK" w:cs="方正黑体_GBK"/>
          <w:color w:val="000000"/>
          <w:kern w:val="0"/>
          <w:sz w:val="32"/>
          <w:szCs w:val="32"/>
          <w:lang w:bidi="ar"/>
        </w:rPr>
      </w:pPr>
      <w:bookmarkStart w:id="1" w:name="_Toc1114"/>
    </w:p>
    <w:p w:rsidR="00E7696E" w:rsidRDefault="003B3211">
      <w:pPr>
        <w:spacing w:line="590" w:lineRule="exact"/>
        <w:ind w:firstLineChars="200" w:firstLine="640"/>
        <w:jc w:val="left"/>
        <w:outlineLvl w:val="1"/>
        <w:rPr>
          <w:rFonts w:ascii="方正黑体_GBK" w:eastAsia="方正黑体_GBK" w:hAnsi="方正黑体_GBK" w:cs="方正黑体_GBK"/>
          <w:color w:val="000000"/>
          <w:kern w:val="0"/>
          <w:sz w:val="32"/>
          <w:szCs w:val="32"/>
          <w:lang w:bidi="ar"/>
        </w:rPr>
      </w:pPr>
      <w:r>
        <w:rPr>
          <w:rFonts w:ascii="方正黑体_GBK" w:eastAsia="方正黑体_GBK" w:hAnsi="方正黑体_GBK" w:cs="方正黑体_GBK" w:hint="eastAsia"/>
          <w:color w:val="000000"/>
          <w:kern w:val="0"/>
          <w:sz w:val="32"/>
          <w:szCs w:val="32"/>
          <w:lang w:bidi="ar"/>
        </w:rPr>
        <w:t>一、</w:t>
      </w:r>
      <w:bookmarkStart w:id="2" w:name="_Toc13272"/>
      <w:bookmarkEnd w:id="1"/>
      <w:r>
        <w:rPr>
          <w:rFonts w:ascii="方正黑体_GBK" w:eastAsia="方正黑体_GBK" w:hAnsi="方正黑体_GBK" w:cs="方正黑体_GBK" w:hint="eastAsia"/>
          <w:color w:val="000000"/>
          <w:kern w:val="0"/>
          <w:sz w:val="32"/>
          <w:szCs w:val="32"/>
          <w:lang w:bidi="ar"/>
        </w:rPr>
        <w:t>污染防治有力攻坚，生态环境持续改善</w:t>
      </w:r>
      <w:bookmarkEnd w:id="2"/>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2018-2020</w:t>
      </w:r>
      <w:r>
        <w:rPr>
          <w:rFonts w:ascii="Times New Roman" w:eastAsia="方正仿宋_GBK" w:hAnsi="Times New Roman" w:cs="Times New Roman" w:hint="eastAsia"/>
          <w:sz w:val="32"/>
          <w:szCs w:val="32"/>
        </w:rPr>
        <w:t>年，吴中区深入推进河湖长制改革，以守护太湖水质安全为己任，全面强化水环境污染综合治理，组织实施“一河一策”，重点开展入湖主要河流综合整治、太湖围网养殖清退、三级航道保洁等工作，首创了太湖水环境“五位一体”综合管理，累计完成重点黑臭水体和问题河道整治</w:t>
      </w:r>
      <w:r>
        <w:rPr>
          <w:rFonts w:ascii="Times New Roman" w:eastAsia="方正仿宋_GBK" w:hAnsi="Times New Roman" w:cs="Times New Roman" w:hint="eastAsia"/>
          <w:sz w:val="32"/>
          <w:szCs w:val="32"/>
        </w:rPr>
        <w:t>59</w:t>
      </w:r>
      <w:r>
        <w:rPr>
          <w:rFonts w:ascii="Times New Roman" w:eastAsia="方正仿宋_GBK" w:hAnsi="Times New Roman" w:cs="Times New Roman" w:hint="eastAsia"/>
          <w:sz w:val="32"/>
          <w:szCs w:val="32"/>
        </w:rPr>
        <w:t>条，河道疏浚整治</w:t>
      </w:r>
      <w:r>
        <w:rPr>
          <w:rFonts w:ascii="Times New Roman" w:eastAsia="方正仿宋_GBK" w:hAnsi="Times New Roman" w:cs="Times New Roman" w:hint="eastAsia"/>
          <w:sz w:val="32"/>
          <w:szCs w:val="32"/>
        </w:rPr>
        <w:t>173</w:t>
      </w:r>
      <w:r>
        <w:rPr>
          <w:rFonts w:ascii="Times New Roman" w:eastAsia="方正仿宋_GBK" w:hAnsi="Times New Roman" w:cs="Times New Roman" w:hint="eastAsia"/>
          <w:sz w:val="32"/>
          <w:szCs w:val="32"/>
        </w:rPr>
        <w:t>条、</w:t>
      </w:r>
      <w:r>
        <w:rPr>
          <w:rFonts w:ascii="Times New Roman" w:eastAsia="方正仿宋_GBK" w:hAnsi="Times New Roman" w:cs="Times New Roman" w:hint="eastAsia"/>
          <w:sz w:val="32"/>
          <w:szCs w:val="32"/>
        </w:rPr>
        <w:t>143</w:t>
      </w:r>
      <w:r>
        <w:rPr>
          <w:rFonts w:ascii="Times New Roman" w:eastAsia="方正仿宋_GBK" w:hAnsi="Times New Roman" w:cs="Times New Roman" w:hint="eastAsia"/>
          <w:sz w:val="32"/>
          <w:szCs w:val="32"/>
        </w:rPr>
        <w:t>公里，建设生态河道</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条、</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公里。深入贯彻落实《吴中区大气污染防治实施方案》《吴中区大气重污染应急预案》《吴中区燃煤锅（窑）炉大气污染整治工作实施方案》等政策，及时制定吴中区打赢蓝天保卫战三年行动计划及年度方</w:t>
      </w:r>
      <w:r>
        <w:rPr>
          <w:rFonts w:ascii="Times New Roman" w:eastAsia="方正仿宋_GBK" w:hAnsi="Times New Roman" w:cs="Times New Roman" w:hint="eastAsia"/>
          <w:sz w:val="32"/>
          <w:szCs w:val="32"/>
        </w:rPr>
        <w:t>案，真抓实干，深度推进重点行业（企业）提标改造，整治淘汰</w:t>
      </w:r>
      <w:r>
        <w:rPr>
          <w:rFonts w:ascii="Times New Roman" w:eastAsia="方正仿宋_GBK" w:hAnsi="Times New Roman" w:cs="Times New Roman" w:hint="eastAsia"/>
          <w:sz w:val="32"/>
          <w:szCs w:val="32"/>
        </w:rPr>
        <w:t>242</w:t>
      </w:r>
      <w:r>
        <w:rPr>
          <w:rFonts w:ascii="Times New Roman" w:eastAsia="方正仿宋_GBK" w:hAnsi="Times New Roman" w:cs="Times New Roman" w:hint="eastAsia"/>
          <w:sz w:val="32"/>
          <w:szCs w:val="32"/>
        </w:rPr>
        <w:t>台</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蒸吨以下燃煤小锅炉，完成对</w:t>
      </w:r>
      <w:r>
        <w:rPr>
          <w:rFonts w:ascii="Times New Roman" w:eastAsia="方正仿宋_GBK" w:hAnsi="Times New Roman" w:cs="Times New Roman" w:hint="eastAsia"/>
          <w:sz w:val="32"/>
          <w:szCs w:val="32"/>
        </w:rPr>
        <w:t>65</w:t>
      </w:r>
      <w:r>
        <w:rPr>
          <w:rFonts w:ascii="Times New Roman" w:eastAsia="方正仿宋_GBK" w:hAnsi="Times New Roman" w:cs="Times New Roman" w:hint="eastAsia"/>
          <w:sz w:val="32"/>
          <w:szCs w:val="32"/>
        </w:rPr>
        <w:t>蒸吨及以上燃煤锅炉超低排放改造和</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蒸吨以下燃煤锅炉全部淘汰，</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全年排定</w:t>
      </w:r>
      <w:r>
        <w:rPr>
          <w:rFonts w:ascii="Times New Roman" w:eastAsia="方正仿宋_GBK" w:hAnsi="Times New Roman" w:cs="Times New Roman" w:hint="eastAsia"/>
          <w:sz w:val="32"/>
          <w:szCs w:val="32"/>
        </w:rPr>
        <w:t>55</w:t>
      </w:r>
      <w:r>
        <w:rPr>
          <w:rFonts w:ascii="Times New Roman" w:eastAsia="方正仿宋_GBK" w:hAnsi="Times New Roman" w:cs="Times New Roman" w:hint="eastAsia"/>
          <w:sz w:val="32"/>
          <w:szCs w:val="32"/>
        </w:rPr>
        <w:t>项大气重点工程项目，“一企一策”废气提标改造项目</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项，完成</w:t>
      </w:r>
      <w:r>
        <w:rPr>
          <w:rFonts w:ascii="Times New Roman" w:eastAsia="方正仿宋_GBK" w:hAnsi="Times New Roman" w:cs="Times New Roman" w:hint="eastAsia"/>
          <w:sz w:val="32"/>
          <w:szCs w:val="32"/>
        </w:rPr>
        <w:t>41</w:t>
      </w:r>
      <w:r>
        <w:rPr>
          <w:rFonts w:ascii="Times New Roman" w:eastAsia="方正仿宋_GBK" w:hAnsi="Times New Roman" w:cs="Times New Roman" w:hint="eastAsia"/>
          <w:sz w:val="32"/>
          <w:szCs w:val="32"/>
        </w:rPr>
        <w:t>家重点废气排放企业制定臭氧应急减排“一企一方案”，移动源污染防控深入开展。扎实开展土壤污染状况详查，完成全区</w:t>
      </w:r>
      <w:r>
        <w:rPr>
          <w:rFonts w:ascii="Times New Roman" w:eastAsia="方正仿宋_GBK" w:hAnsi="Times New Roman" w:cs="Times New Roman" w:hint="eastAsia"/>
          <w:sz w:val="32"/>
          <w:szCs w:val="32"/>
        </w:rPr>
        <w:t>267</w:t>
      </w:r>
      <w:r>
        <w:rPr>
          <w:rFonts w:ascii="Times New Roman" w:eastAsia="方正仿宋_GBK" w:hAnsi="Times New Roman" w:cs="Times New Roman" w:hint="eastAsia"/>
          <w:sz w:val="32"/>
          <w:szCs w:val="32"/>
        </w:rPr>
        <w:t>家重点企业用地基础资料收集、信息入库及风险筛查工作；完成</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多个建设用地土壤调查，完成农药厂和老久王地块修复治理与风险管控。</w:t>
      </w:r>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吴中区大气环境质量整体呈改善</w:t>
      </w:r>
      <w:r>
        <w:rPr>
          <w:rFonts w:ascii="Times New Roman" w:eastAsia="方正仿宋_GBK" w:hAnsi="Times New Roman" w:cs="Times New Roman" w:hint="eastAsia"/>
          <w:sz w:val="32"/>
          <w:szCs w:val="32"/>
        </w:rPr>
        <w:t>趋势，</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年，全区</w:t>
      </w:r>
      <w:r>
        <w:rPr>
          <w:rFonts w:ascii="Times New Roman" w:eastAsia="方正仿宋_GBK" w:hAnsi="Times New Roman" w:cs="Times New Roman" w:hint="eastAsia"/>
          <w:sz w:val="32"/>
          <w:szCs w:val="32"/>
        </w:rPr>
        <w:t>PM</w:t>
      </w:r>
      <w:r>
        <w:rPr>
          <w:rFonts w:ascii="Times New Roman" w:eastAsia="方正仿宋_GBK" w:hAnsi="Times New Roman" w:cs="Times New Roman" w:hint="eastAsia"/>
          <w:sz w:val="32"/>
          <w:szCs w:val="32"/>
          <w:vertAlign w:val="subscript"/>
        </w:rPr>
        <w:t>2.5</w:t>
      </w:r>
      <w:r>
        <w:rPr>
          <w:rFonts w:ascii="Times New Roman" w:eastAsia="方正仿宋_GBK" w:hAnsi="Times New Roman" w:cs="Times New Roman" w:hint="eastAsia"/>
          <w:sz w:val="32"/>
          <w:szCs w:val="32"/>
        </w:rPr>
        <w:t>年平均浓度</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微克</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立方米，</w:t>
      </w:r>
      <w:r>
        <w:rPr>
          <w:rFonts w:ascii="Times New Roman" w:eastAsia="方正仿宋_GBK" w:hAnsi="Times New Roman" w:cs="Times New Roman" w:hint="eastAsia"/>
          <w:sz w:val="32"/>
          <w:szCs w:val="32"/>
        </w:rPr>
        <w:t>较</w:t>
      </w:r>
      <w:r>
        <w:rPr>
          <w:rFonts w:ascii="Times New Roman" w:eastAsia="方正仿宋_GBK" w:hAnsi="Times New Roman" w:cs="Times New Roman" w:hint="eastAsia"/>
          <w:sz w:val="32"/>
          <w:szCs w:val="32"/>
        </w:rPr>
        <w:t>2015</w:t>
      </w:r>
      <w:r>
        <w:rPr>
          <w:rFonts w:ascii="Times New Roman" w:eastAsia="方正仿宋_GBK" w:hAnsi="Times New Roman" w:cs="Times New Roman" w:hint="eastAsia"/>
          <w:sz w:val="32"/>
          <w:szCs w:val="32"/>
        </w:rPr>
        <w:t>年下降</w:t>
      </w:r>
      <w:r>
        <w:rPr>
          <w:rFonts w:ascii="Times New Roman" w:eastAsia="方正仿宋_GBK" w:hAnsi="Times New Roman" w:cs="Times New Roman" w:hint="eastAsia"/>
          <w:sz w:val="32"/>
          <w:szCs w:val="32"/>
        </w:rPr>
        <w:t>41.4%</w:t>
      </w:r>
      <w:r>
        <w:rPr>
          <w:rFonts w:ascii="Times New Roman" w:eastAsia="方正仿宋_GBK" w:hAnsi="Times New Roman" w:cs="Times New Roman" w:hint="eastAsia"/>
          <w:sz w:val="32"/>
          <w:szCs w:val="32"/>
        </w:rPr>
        <w:t>，空气质量优良率为</w:t>
      </w:r>
      <w:r>
        <w:rPr>
          <w:rFonts w:ascii="Times New Roman" w:eastAsia="方正仿宋_GBK" w:hAnsi="Times New Roman" w:cs="Times New Roman" w:hint="eastAsia"/>
          <w:sz w:val="32"/>
          <w:szCs w:val="32"/>
        </w:rPr>
        <w:t>83.</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，同比上升</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0.4</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PM</w:t>
      </w:r>
      <w:r>
        <w:rPr>
          <w:rFonts w:ascii="Times New Roman" w:eastAsia="方正仿宋_GBK" w:hAnsi="Times New Roman" w:cs="Times New Roman" w:hint="eastAsia"/>
          <w:sz w:val="32"/>
          <w:szCs w:val="32"/>
          <w:vertAlign w:val="subscript"/>
        </w:rPr>
        <w:t>2.5</w:t>
      </w:r>
      <w:r>
        <w:rPr>
          <w:rFonts w:ascii="Times New Roman" w:eastAsia="方正仿宋_GBK" w:hAnsi="Times New Roman" w:cs="Times New Roman" w:hint="eastAsia"/>
          <w:sz w:val="32"/>
          <w:szCs w:val="32"/>
        </w:rPr>
        <w:t>浓度和优良天数实现双达标，全市排名双提升。水环境质量总体呈现趋好态势。</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年，吴中区基本消除劣Ⅴ类水体，</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个国省考断面水质达标率为</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，其中</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个河道断面水质优Ⅲ比例为</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2018-2020</w:t>
      </w:r>
      <w:r>
        <w:rPr>
          <w:rFonts w:ascii="Times New Roman" w:eastAsia="方正仿宋_GBK" w:hAnsi="Times New Roman" w:cs="Times New Roman" w:hint="eastAsia"/>
          <w:sz w:val="32"/>
          <w:szCs w:val="32"/>
        </w:rPr>
        <w:t>年吴中区地下水监测点位吴中区金庭镇和吴中区东山镇白沙村水质基本处于Ⅳ类或Ⅲ类水，水质呈现向好趋势。全区土壤环境质量总体较好，全区土壤环境质量总体保持稳定，土壤环境风</w:t>
      </w:r>
      <w:r>
        <w:rPr>
          <w:rFonts w:ascii="Times New Roman" w:eastAsia="方正仿宋_GBK" w:hAnsi="Times New Roman" w:cs="Times New Roman" w:hint="eastAsia"/>
          <w:sz w:val="32"/>
          <w:szCs w:val="32"/>
        </w:rPr>
        <w:t>险得到有效防控。</w:t>
      </w:r>
    </w:p>
    <w:p w:rsidR="00E7696E" w:rsidRDefault="003B3211">
      <w:pPr>
        <w:spacing w:line="590" w:lineRule="exact"/>
        <w:ind w:firstLineChars="200" w:firstLine="640"/>
        <w:jc w:val="left"/>
        <w:outlineLvl w:val="1"/>
        <w:rPr>
          <w:rFonts w:ascii="方正黑体_GBK" w:eastAsia="方正黑体_GBK" w:hAnsi="方正黑体_GBK" w:cs="方正黑体_GBK"/>
          <w:color w:val="000000"/>
          <w:kern w:val="0"/>
          <w:sz w:val="32"/>
          <w:szCs w:val="32"/>
          <w:lang w:bidi="ar"/>
        </w:rPr>
      </w:pPr>
      <w:bookmarkStart w:id="3" w:name="_Toc19952"/>
      <w:r>
        <w:rPr>
          <w:rFonts w:ascii="方正黑体_GBK" w:eastAsia="方正黑体_GBK" w:hAnsi="方正黑体_GBK" w:cs="方正黑体_GBK" w:hint="eastAsia"/>
          <w:color w:val="000000"/>
          <w:kern w:val="0"/>
          <w:sz w:val="32"/>
          <w:szCs w:val="32"/>
          <w:lang w:bidi="ar"/>
        </w:rPr>
        <w:t>二</w:t>
      </w:r>
      <w:r>
        <w:rPr>
          <w:rFonts w:ascii="方正黑体_GBK" w:eastAsia="方正黑体_GBK" w:hAnsi="方正黑体_GBK" w:cs="方正黑体_GBK" w:hint="eastAsia"/>
          <w:color w:val="000000"/>
          <w:kern w:val="0"/>
          <w:sz w:val="32"/>
          <w:szCs w:val="32"/>
          <w:lang w:bidi="ar"/>
        </w:rPr>
        <w:t>、</w:t>
      </w:r>
      <w:r>
        <w:rPr>
          <w:rFonts w:ascii="方正黑体_GBK" w:eastAsia="方正黑体_GBK" w:hAnsi="方正黑体_GBK" w:cs="方正黑体_GBK" w:hint="eastAsia"/>
          <w:color w:val="000000"/>
          <w:kern w:val="0"/>
          <w:sz w:val="32"/>
          <w:szCs w:val="32"/>
          <w:lang w:bidi="ar"/>
        </w:rPr>
        <w:t>产业结构加快调整，转型升级持续提速</w:t>
      </w:r>
      <w:bookmarkEnd w:id="3"/>
    </w:p>
    <w:p w:rsidR="00E7696E" w:rsidRDefault="003B3211">
      <w:pPr>
        <w:spacing w:line="590" w:lineRule="exact"/>
        <w:ind w:firstLineChars="200" w:firstLine="620"/>
        <w:rPr>
          <w:rFonts w:ascii="Times New Roman" w:eastAsia="方正仿宋_GBK" w:hAnsi="Times New Roman" w:cs="Times New Roman"/>
          <w:sz w:val="32"/>
          <w:szCs w:val="32"/>
        </w:rPr>
      </w:pPr>
      <w:r>
        <w:rPr>
          <w:rFonts w:ascii="方正仿宋_GBK" w:eastAsia="方正仿宋_GBK" w:hAnsi="方正仿宋_GBK" w:cs="方正仿宋_GBK"/>
          <w:color w:val="000000"/>
          <w:kern w:val="0"/>
          <w:sz w:val="31"/>
          <w:szCs w:val="31"/>
          <w:lang w:bidi="ar"/>
        </w:rPr>
        <w:t>产</w:t>
      </w:r>
      <w:r>
        <w:rPr>
          <w:rFonts w:ascii="Times New Roman" w:eastAsia="方正仿宋_GBK" w:hAnsi="Times New Roman" w:cs="Times New Roman" w:hint="eastAsia"/>
          <w:sz w:val="32"/>
          <w:szCs w:val="32"/>
        </w:rPr>
        <w:t>业结构持续优化，服务业占</w:t>
      </w:r>
      <w:r>
        <w:rPr>
          <w:rFonts w:ascii="Times New Roman" w:eastAsia="方正仿宋_GBK" w:hAnsi="Times New Roman" w:cs="Times New Roman" w:hint="eastAsia"/>
          <w:sz w:val="32"/>
          <w:szCs w:val="32"/>
        </w:rPr>
        <w:t>GDP</w:t>
      </w:r>
      <w:r>
        <w:rPr>
          <w:rFonts w:ascii="Times New Roman" w:eastAsia="方正仿宋_GBK" w:hAnsi="Times New Roman" w:cs="Times New Roman" w:hint="eastAsia"/>
          <w:sz w:val="32"/>
          <w:szCs w:val="32"/>
        </w:rPr>
        <w:t>比重接近六成，先进制造业提质增效，商贸服务业提档升级，农业现代化水平不断提升。全区落后产能淘汰和过剩产能压减进一步加强，累计完成关停及淘汰低效产能企业</w:t>
      </w:r>
      <w:r>
        <w:rPr>
          <w:rFonts w:ascii="Times New Roman" w:eastAsia="方正仿宋_GBK" w:hAnsi="Times New Roman" w:cs="Times New Roman" w:hint="eastAsia"/>
          <w:sz w:val="32"/>
          <w:szCs w:val="32"/>
        </w:rPr>
        <w:t>260</w:t>
      </w:r>
      <w:r>
        <w:rPr>
          <w:rFonts w:ascii="Times New Roman" w:eastAsia="方正仿宋_GBK" w:hAnsi="Times New Roman" w:cs="Times New Roman" w:hint="eastAsia"/>
          <w:sz w:val="32"/>
          <w:szCs w:val="32"/>
        </w:rPr>
        <w:t>家，涉及化工、机械、电子、纺织等重污染行业，整治提升“散乱污”企业</w:t>
      </w:r>
      <w:r>
        <w:rPr>
          <w:rFonts w:ascii="Times New Roman" w:eastAsia="方正仿宋_GBK" w:hAnsi="Times New Roman" w:cs="Times New Roman" w:hint="eastAsia"/>
          <w:sz w:val="32"/>
          <w:szCs w:val="32"/>
        </w:rPr>
        <w:t>4402</w:t>
      </w:r>
      <w:r>
        <w:rPr>
          <w:rFonts w:ascii="Times New Roman" w:eastAsia="方正仿宋_GBK" w:hAnsi="Times New Roman" w:cs="Times New Roman" w:hint="eastAsia"/>
          <w:sz w:val="32"/>
          <w:szCs w:val="32"/>
        </w:rPr>
        <w:t>家。积极开展“三线一单”编制，环境准入门槛进一步提升。获批国家高端装备制造业标准化试点、国家外贸转型升级基地、国家知识产权强县工程示范区。</w:t>
      </w:r>
    </w:p>
    <w:p w:rsidR="00E7696E" w:rsidRDefault="003B3211">
      <w:pPr>
        <w:spacing w:line="590" w:lineRule="exact"/>
        <w:ind w:firstLineChars="200" w:firstLine="640"/>
        <w:jc w:val="left"/>
        <w:outlineLvl w:val="1"/>
        <w:rPr>
          <w:rFonts w:ascii="方正黑体_GBK" w:eastAsia="方正黑体_GBK" w:hAnsi="方正黑体_GBK" w:cs="方正黑体_GBK"/>
          <w:color w:val="000000"/>
          <w:kern w:val="0"/>
          <w:sz w:val="32"/>
          <w:szCs w:val="32"/>
          <w:lang w:bidi="ar"/>
        </w:rPr>
      </w:pPr>
      <w:bookmarkStart w:id="4" w:name="_Toc15266"/>
      <w:r>
        <w:rPr>
          <w:rFonts w:ascii="方正黑体_GBK" w:eastAsia="方正黑体_GBK" w:hAnsi="方正黑体_GBK" w:cs="方正黑体_GBK" w:hint="eastAsia"/>
          <w:color w:val="000000"/>
          <w:kern w:val="0"/>
          <w:sz w:val="32"/>
          <w:szCs w:val="32"/>
          <w:lang w:bidi="ar"/>
        </w:rPr>
        <w:t>三</w:t>
      </w:r>
      <w:r>
        <w:rPr>
          <w:rFonts w:ascii="方正黑体_GBK" w:eastAsia="方正黑体_GBK" w:hAnsi="方正黑体_GBK" w:cs="方正黑体_GBK" w:hint="eastAsia"/>
          <w:color w:val="000000"/>
          <w:kern w:val="0"/>
          <w:sz w:val="32"/>
          <w:szCs w:val="32"/>
          <w:lang w:bidi="ar"/>
        </w:rPr>
        <w:t>、</w:t>
      </w:r>
      <w:r>
        <w:rPr>
          <w:rFonts w:ascii="方正黑体_GBK" w:eastAsia="方正黑体_GBK" w:hAnsi="方正黑体_GBK" w:cs="方正黑体_GBK" w:hint="eastAsia"/>
          <w:color w:val="000000"/>
          <w:kern w:val="0"/>
          <w:sz w:val="32"/>
          <w:szCs w:val="32"/>
          <w:lang w:bidi="ar"/>
        </w:rPr>
        <w:t>强化太湖生态修复，保障生态系统安全</w:t>
      </w:r>
      <w:bookmarkEnd w:id="4"/>
    </w:p>
    <w:p w:rsidR="00E7696E" w:rsidRDefault="003B3211">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年划</w:t>
      </w:r>
      <w:r>
        <w:rPr>
          <w:rFonts w:ascii="Times New Roman" w:eastAsia="方正仿宋_GBK" w:hAnsi="Times New Roman" w:cs="Times New Roman" w:hint="eastAsia"/>
          <w:sz w:val="32"/>
          <w:szCs w:val="32"/>
        </w:rPr>
        <w:t>定吴中区生态保护红线</w:t>
      </w:r>
      <w:r>
        <w:rPr>
          <w:rFonts w:ascii="Times New Roman" w:eastAsia="方正仿宋_GBK" w:hAnsi="Times New Roman" w:cs="Times New Roman" w:hint="eastAsia"/>
          <w:sz w:val="32"/>
          <w:szCs w:val="32"/>
        </w:rPr>
        <w:t>1570.96</w:t>
      </w:r>
      <w:r>
        <w:rPr>
          <w:rFonts w:ascii="Times New Roman" w:eastAsia="方正仿宋_GBK" w:hAnsi="Times New Roman" w:cs="Times New Roman" w:hint="eastAsia"/>
          <w:sz w:val="32"/>
          <w:szCs w:val="32"/>
        </w:rPr>
        <w:t>平方公里，</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年划定生态空间管控区域</w:t>
      </w:r>
      <w:r>
        <w:rPr>
          <w:rFonts w:ascii="Times New Roman" w:eastAsia="方正仿宋_GBK" w:hAnsi="Times New Roman" w:cs="Times New Roman" w:hint="eastAsia"/>
          <w:sz w:val="32"/>
          <w:szCs w:val="32"/>
        </w:rPr>
        <w:t>1866.15</w:t>
      </w:r>
      <w:r>
        <w:rPr>
          <w:rFonts w:ascii="Times New Roman" w:eastAsia="方正仿宋_GBK" w:hAnsi="Times New Roman" w:cs="Times New Roman" w:hint="eastAsia"/>
          <w:sz w:val="32"/>
          <w:szCs w:val="32"/>
        </w:rPr>
        <w:t>平方公里，全区禁、限制开发区域占陆地面积近</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，是全省生态保护红线、生态空间管控区域</w:t>
      </w:r>
      <w:r>
        <w:rPr>
          <w:rFonts w:ascii="Times New Roman" w:eastAsia="方正仿宋_GBK" w:hAnsi="Times New Roman" w:cs="Times New Roman" w:hint="eastAsia"/>
          <w:sz w:val="32"/>
          <w:szCs w:val="32"/>
        </w:rPr>
        <w:lastRenderedPageBreak/>
        <w:t>最大的区。通过强化生态红线的监督考核，将刚性约束和经济激励两者有机结合，推动生态红线保护工作的制度化、规范化。统筹山水林田湖草生态系统治理，开展立体化生态综合修复，大力实施天然林保护、退耕还林、太湖防护林等重大工程建设，累计建设林地、绿地总面积达</w:t>
      </w:r>
      <w:r>
        <w:rPr>
          <w:rFonts w:ascii="Times New Roman" w:eastAsia="方正仿宋_GBK" w:hAnsi="Times New Roman" w:cs="Times New Roman" w:hint="eastAsia"/>
          <w:sz w:val="32"/>
          <w:szCs w:val="32"/>
        </w:rPr>
        <w:t>35.1</w:t>
      </w:r>
      <w:r>
        <w:rPr>
          <w:rFonts w:ascii="Times New Roman" w:eastAsia="方正仿宋_GBK" w:hAnsi="Times New Roman" w:cs="Times New Roman" w:hint="eastAsia"/>
          <w:sz w:val="32"/>
          <w:szCs w:val="32"/>
        </w:rPr>
        <w:t>万亩，陆地林木覆盖率达</w:t>
      </w:r>
      <w:r>
        <w:rPr>
          <w:rFonts w:ascii="Times New Roman" w:eastAsia="方正仿宋_GBK" w:hAnsi="Times New Roman" w:cs="Times New Roman" w:hint="eastAsia"/>
          <w:sz w:val="32"/>
          <w:szCs w:val="32"/>
        </w:rPr>
        <w:t>32.77%</w:t>
      </w:r>
      <w:r>
        <w:rPr>
          <w:rFonts w:ascii="Times New Roman" w:eastAsia="方正仿宋_GBK" w:hAnsi="Times New Roman" w:cs="Times New Roman" w:hint="eastAsia"/>
          <w:sz w:val="32"/>
          <w:szCs w:val="32"/>
        </w:rPr>
        <w:t>。实施</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个湿地生态恢复项目，退垦还湖</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万亩。划</w:t>
      </w:r>
      <w:r>
        <w:rPr>
          <w:rFonts w:ascii="Times New Roman" w:eastAsia="方正仿宋_GBK" w:hAnsi="Times New Roman" w:cs="Times New Roman" w:hint="eastAsia"/>
          <w:sz w:val="32"/>
          <w:szCs w:val="32"/>
        </w:rPr>
        <w:t>定建设总面积为</w:t>
      </w:r>
      <w:r>
        <w:rPr>
          <w:rFonts w:ascii="Times New Roman" w:eastAsia="方正仿宋_GBK" w:hAnsi="Times New Roman" w:cs="Times New Roman" w:hint="eastAsia"/>
          <w:sz w:val="32"/>
          <w:szCs w:val="32"/>
        </w:rPr>
        <w:t>285</w:t>
      </w:r>
      <w:r>
        <w:rPr>
          <w:rFonts w:ascii="Times New Roman" w:eastAsia="方正仿宋_GBK" w:hAnsi="Times New Roman" w:cs="Times New Roman" w:hint="eastAsia"/>
          <w:sz w:val="32"/>
          <w:szCs w:val="32"/>
        </w:rPr>
        <w:t>平方公里的生态涵养发展实验区，先后完成东太湖大堤湖滨湿地带建设、现代渔业生态养殖示范区建设等</w:t>
      </w:r>
      <w:r>
        <w:rPr>
          <w:rFonts w:ascii="Times New Roman" w:eastAsia="方正仿宋_GBK" w:hAnsi="Times New Roman" w:cs="Times New Roman" w:hint="eastAsia"/>
          <w:sz w:val="32"/>
          <w:szCs w:val="32"/>
        </w:rPr>
        <w:t>54</w:t>
      </w:r>
      <w:r>
        <w:rPr>
          <w:rFonts w:ascii="Times New Roman" w:eastAsia="方正仿宋_GBK" w:hAnsi="Times New Roman" w:cs="Times New Roman" w:hint="eastAsia"/>
          <w:sz w:val="32"/>
          <w:szCs w:val="32"/>
        </w:rPr>
        <w:t>个项目，累计完成投资额</w:t>
      </w:r>
      <w:r>
        <w:rPr>
          <w:rFonts w:ascii="Times New Roman" w:eastAsia="方正仿宋_GBK" w:hAnsi="Times New Roman" w:cs="Times New Roman" w:hint="eastAsia"/>
          <w:sz w:val="32"/>
          <w:szCs w:val="32"/>
        </w:rPr>
        <w:t>23.96</w:t>
      </w:r>
      <w:r>
        <w:rPr>
          <w:rFonts w:ascii="Times New Roman" w:eastAsia="方正仿宋_GBK" w:hAnsi="Times New Roman" w:cs="Times New Roman" w:hint="eastAsia"/>
          <w:sz w:val="32"/>
          <w:szCs w:val="32"/>
        </w:rPr>
        <w:t>亿元。持续加强太湖保护治理，率先在江苏省对太湖实行湿地保护、芦苇收割管理、水草蓝藻打捞、沿岸水体保洁、饮用水源地保护等“五位一体”综合长效管理，全面推出太湖围网养殖，开展太湖岸线生态保护工程和通湖河道系统整治，截至目前，太湖湖体基本达到Ⅲ类水质标准，多处水域形成茂盛的沉水植物“水下森林”。</w:t>
      </w:r>
    </w:p>
    <w:p w:rsidR="00E7696E" w:rsidRDefault="003B3211">
      <w:pPr>
        <w:spacing w:line="590" w:lineRule="exact"/>
        <w:ind w:firstLineChars="200" w:firstLine="640"/>
        <w:jc w:val="left"/>
        <w:outlineLvl w:val="1"/>
        <w:rPr>
          <w:rFonts w:ascii="方正黑体_GBK" w:eastAsia="方正黑体_GBK" w:hAnsi="方正黑体_GBK" w:cs="方正黑体_GBK"/>
          <w:color w:val="000000"/>
          <w:kern w:val="0"/>
          <w:sz w:val="32"/>
          <w:szCs w:val="32"/>
          <w:lang w:bidi="ar"/>
        </w:rPr>
      </w:pPr>
      <w:bookmarkStart w:id="5" w:name="_Toc23948"/>
      <w:r>
        <w:rPr>
          <w:rFonts w:ascii="方正黑体_GBK" w:eastAsia="方正黑体_GBK" w:hAnsi="方正黑体_GBK" w:cs="方正黑体_GBK" w:hint="eastAsia"/>
          <w:color w:val="000000"/>
          <w:kern w:val="0"/>
          <w:sz w:val="32"/>
          <w:szCs w:val="32"/>
          <w:lang w:bidi="ar"/>
        </w:rPr>
        <w:t>四</w:t>
      </w:r>
      <w:r>
        <w:rPr>
          <w:rFonts w:ascii="方正黑体_GBK" w:eastAsia="方正黑体_GBK" w:hAnsi="方正黑体_GBK" w:cs="方正黑体_GBK" w:hint="eastAsia"/>
          <w:color w:val="000000"/>
          <w:kern w:val="0"/>
          <w:sz w:val="32"/>
          <w:szCs w:val="32"/>
          <w:lang w:bidi="ar"/>
        </w:rPr>
        <w:t>、</w:t>
      </w:r>
      <w:r>
        <w:rPr>
          <w:rFonts w:ascii="方正黑体_GBK" w:eastAsia="方正黑体_GBK" w:hAnsi="方正黑体_GBK" w:cs="方正黑体_GBK" w:hint="eastAsia"/>
          <w:color w:val="000000"/>
          <w:kern w:val="0"/>
          <w:sz w:val="32"/>
          <w:szCs w:val="32"/>
          <w:lang w:bidi="ar"/>
        </w:rPr>
        <w:t>“两山”实践持续开展、太湖生态岛建设全面开启</w:t>
      </w:r>
      <w:bookmarkEnd w:id="5"/>
    </w:p>
    <w:p w:rsidR="00E7696E" w:rsidRDefault="003B3211">
      <w:pPr>
        <w:widowControl/>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吴中区践行“绿水青山就是金山银山”理念，持续改善区域生态环境质量，积极建设全国“两山”实践创新基地，推动苏州生态涵养发展实验区稳步建设，形成了一批可借鉴、可复制、可推广、可示范引领全国“两山”实践的绿水青山和金山银山双向转化路径模式、特色做法和典型案例。金庭镇“生态农文旅”发展入选全国第二批生态产品价值实现案例，创新推动生态链、产业链、供应链和价值链的“四链融合”。古村落污水治理经验受到苏州市委市政府的充分肯定和推广，环太湖党建带模式创新了</w:t>
      </w:r>
      <w:r>
        <w:rPr>
          <w:rFonts w:ascii="方正仿宋_GBK" w:eastAsia="方正仿宋_GBK" w:hAnsi="方正仿宋_GBK" w:cs="方正仿宋_GBK" w:hint="eastAsia"/>
          <w:color w:val="000000"/>
          <w:kern w:val="0"/>
          <w:sz w:val="32"/>
          <w:szCs w:val="32"/>
          <w:lang w:bidi="ar"/>
        </w:rPr>
        <w:lastRenderedPageBreak/>
        <w:t>“党建</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hint="eastAsia"/>
          <w:color w:val="000000"/>
          <w:kern w:val="0"/>
          <w:sz w:val="32"/>
          <w:szCs w:val="32"/>
          <w:lang w:bidi="ar"/>
        </w:rPr>
        <w:t>”工作思路。制定考核体系，率先在全省探索“板块差异化考核”吴</w:t>
      </w:r>
      <w:r>
        <w:rPr>
          <w:rFonts w:ascii="方正仿宋_GBK" w:eastAsia="方正仿宋_GBK" w:hAnsi="方正仿宋_GBK" w:cs="方正仿宋_GBK" w:hint="eastAsia"/>
          <w:color w:val="000000"/>
          <w:kern w:val="0"/>
          <w:sz w:val="32"/>
          <w:szCs w:val="32"/>
          <w:lang w:bidi="ar"/>
        </w:rPr>
        <w:t>中模式。深化全域旅游资源整合发展，积极探索环太湖“湖域”生态补偿模式。坚持生态保育、生态建设与生态修复并重，重点发展绿色产业，科学划定生态涵养发展实验区，制定《苏州市太湖生态岛条例》，全面开启太湖生态岛建设，实施铁腕守护，形成环太湖优质生态产品持续供给格局。</w:t>
      </w:r>
    </w:p>
    <w:p w:rsidR="00E7696E" w:rsidRDefault="003B3211">
      <w:pPr>
        <w:pStyle w:val="a6"/>
        <w:spacing w:after="0" w:line="590" w:lineRule="exact"/>
        <w:ind w:firstLineChars="200" w:firstLine="640"/>
        <w:outlineLvl w:val="1"/>
        <w:rPr>
          <w:rFonts w:ascii="方正黑体_GBK" w:eastAsia="方正黑体_GBK" w:hAnsi="方正黑体_GBK" w:cs="方正黑体_GBK"/>
          <w:color w:val="000000"/>
          <w:sz w:val="32"/>
          <w:szCs w:val="32"/>
          <w:lang w:bidi="ar"/>
        </w:rPr>
      </w:pPr>
      <w:bookmarkStart w:id="6" w:name="_Toc6657"/>
      <w:r>
        <w:rPr>
          <w:rFonts w:ascii="方正黑体_GBK" w:eastAsia="方正黑体_GBK" w:hAnsi="方正黑体_GBK" w:cs="方正黑体_GBK" w:hint="eastAsia"/>
          <w:color w:val="000000"/>
          <w:sz w:val="32"/>
          <w:szCs w:val="32"/>
          <w:lang w:bidi="ar"/>
        </w:rPr>
        <w:t>五、功能配套日益完善、城乡面貌稳步提质</w:t>
      </w:r>
      <w:bookmarkEnd w:id="6"/>
    </w:p>
    <w:p w:rsidR="00E7696E" w:rsidRDefault="003B3211">
      <w:pPr>
        <w:widowControl/>
        <w:spacing w:line="590" w:lineRule="exact"/>
        <w:ind w:firstLineChars="200" w:firstLine="620"/>
        <w:jc w:val="left"/>
      </w:pPr>
      <w:r>
        <w:rPr>
          <w:rFonts w:ascii="方正仿宋_GBK" w:eastAsia="方正仿宋_GBK" w:hAnsi="方正仿宋_GBK" w:cs="方正仿宋_GBK"/>
          <w:color w:val="000000"/>
          <w:kern w:val="0"/>
          <w:sz w:val="31"/>
          <w:szCs w:val="31"/>
          <w:lang w:bidi="ar"/>
        </w:rPr>
        <w:t>编制完成吴中</w:t>
      </w:r>
      <w:r>
        <w:rPr>
          <w:rFonts w:ascii="方正仿宋_GBK" w:eastAsia="方正仿宋_GBK" w:hAnsi="方正仿宋_GBK" w:cs="方正仿宋_GBK" w:hint="eastAsia"/>
          <w:color w:val="000000"/>
          <w:kern w:val="0"/>
          <w:sz w:val="31"/>
          <w:szCs w:val="31"/>
          <w:lang w:bidi="ar"/>
        </w:rPr>
        <w:t>区新一轮城乡协调规划、城市双修规划。建成投用</w:t>
      </w:r>
      <w:r>
        <w:rPr>
          <w:rFonts w:ascii="TimesNewRomanPSMT" w:eastAsia="TimesNewRomanPSMT" w:hAnsi="TimesNewRomanPSMT" w:cs="TimesNewRomanPSMT"/>
          <w:color w:val="000000"/>
          <w:kern w:val="0"/>
          <w:sz w:val="31"/>
          <w:szCs w:val="31"/>
          <w:lang w:bidi="ar"/>
        </w:rPr>
        <w:t>6</w:t>
      </w:r>
      <w:r>
        <w:rPr>
          <w:rFonts w:ascii="方正仿宋_GBK" w:eastAsia="方正仿宋_GBK" w:hAnsi="方正仿宋_GBK" w:cs="方正仿宋_GBK" w:hint="eastAsia"/>
          <w:color w:val="000000"/>
          <w:kern w:val="0"/>
          <w:sz w:val="31"/>
          <w:szCs w:val="31"/>
          <w:lang w:bidi="ar"/>
        </w:rPr>
        <w:t>个城市综合体、</w:t>
      </w:r>
      <w:r>
        <w:rPr>
          <w:rFonts w:ascii="TimesNewRomanPSMT" w:eastAsia="TimesNewRomanPSMT" w:hAnsi="TimesNewRomanPSMT" w:cs="TimesNewRomanPSMT"/>
          <w:color w:val="000000"/>
          <w:kern w:val="0"/>
          <w:sz w:val="31"/>
          <w:szCs w:val="31"/>
          <w:lang w:bidi="ar"/>
        </w:rPr>
        <w:t>6</w:t>
      </w:r>
      <w:r>
        <w:rPr>
          <w:rFonts w:ascii="方正仿宋_GBK" w:eastAsia="方正仿宋_GBK" w:hAnsi="方正仿宋_GBK" w:cs="方正仿宋_GBK" w:hint="eastAsia"/>
          <w:color w:val="000000"/>
          <w:kern w:val="0"/>
          <w:sz w:val="31"/>
          <w:szCs w:val="31"/>
          <w:lang w:bidi="ar"/>
        </w:rPr>
        <w:t>个城市公园，新增城市绿地</w:t>
      </w:r>
      <w:r>
        <w:rPr>
          <w:rFonts w:ascii="TimesNewRomanPSMT" w:eastAsia="TimesNewRomanPSMT" w:hAnsi="TimesNewRomanPSMT" w:cs="TimesNewRomanPSMT"/>
          <w:color w:val="000000"/>
          <w:kern w:val="0"/>
          <w:sz w:val="31"/>
          <w:szCs w:val="31"/>
          <w:lang w:bidi="ar"/>
        </w:rPr>
        <w:t>4146</w:t>
      </w:r>
      <w:r>
        <w:rPr>
          <w:rFonts w:ascii="方正仿宋_GBK" w:eastAsia="方正仿宋_GBK" w:hAnsi="方正仿宋_GBK" w:cs="方正仿宋_GBK" w:hint="eastAsia"/>
          <w:color w:val="000000"/>
          <w:kern w:val="0"/>
          <w:sz w:val="31"/>
          <w:szCs w:val="31"/>
          <w:lang w:bidi="ar"/>
        </w:rPr>
        <w:t>亩。吴中开发区入选国家级绿色园区，太湖新城地下综合管廊国家试点全面完成。建成各类道路</w:t>
      </w:r>
      <w:r>
        <w:rPr>
          <w:rFonts w:ascii="TimesNewRomanPSMT" w:eastAsia="TimesNewRomanPSMT" w:hAnsi="TimesNewRomanPSMT" w:cs="TimesNewRomanPSMT"/>
          <w:color w:val="000000"/>
          <w:kern w:val="0"/>
          <w:sz w:val="31"/>
          <w:szCs w:val="31"/>
          <w:lang w:bidi="ar"/>
        </w:rPr>
        <w:t>234.4</w:t>
      </w:r>
      <w:r>
        <w:rPr>
          <w:rFonts w:ascii="方正仿宋_GBK" w:eastAsia="方正仿宋_GBK" w:hAnsi="方正仿宋_GBK" w:cs="方正仿宋_GBK" w:hint="eastAsia"/>
          <w:color w:val="000000"/>
          <w:kern w:val="0"/>
          <w:sz w:val="31"/>
          <w:szCs w:val="31"/>
          <w:lang w:bidi="ar"/>
        </w:rPr>
        <w:t>公里，</w:t>
      </w:r>
      <w:r>
        <w:rPr>
          <w:rFonts w:ascii="TimesNewRomanPSMT" w:eastAsia="TimesNewRomanPSMT" w:hAnsi="TimesNewRomanPSMT" w:cs="TimesNewRomanPSMT"/>
          <w:color w:val="000000"/>
          <w:kern w:val="0"/>
          <w:sz w:val="31"/>
          <w:szCs w:val="31"/>
          <w:lang w:bidi="ar"/>
        </w:rPr>
        <w:t>180</w:t>
      </w:r>
      <w:r>
        <w:rPr>
          <w:rFonts w:ascii="方正仿宋_GBK" w:eastAsia="方正仿宋_GBK" w:hAnsi="方正仿宋_GBK" w:cs="方正仿宋_GBK" w:hint="eastAsia"/>
          <w:color w:val="000000"/>
          <w:kern w:val="0"/>
          <w:sz w:val="31"/>
          <w:szCs w:val="31"/>
          <w:lang w:bidi="ar"/>
        </w:rPr>
        <w:t>公里环太湖公路全线贯通，西环高架南延、东环南延二期等一批重点交通工程建成通车，</w:t>
      </w:r>
      <w:r>
        <w:rPr>
          <w:rFonts w:ascii="TimesNewRomanPSMT" w:eastAsia="TimesNewRomanPSMT" w:hAnsi="TimesNewRomanPSMT" w:cs="TimesNewRomanPSMT"/>
          <w:color w:val="000000"/>
          <w:kern w:val="0"/>
          <w:sz w:val="31"/>
          <w:szCs w:val="31"/>
          <w:lang w:bidi="ar"/>
        </w:rPr>
        <w:t>“</w:t>
      </w:r>
      <w:r>
        <w:rPr>
          <w:rFonts w:ascii="方正仿宋_GBK" w:eastAsia="方正仿宋_GBK" w:hAnsi="方正仿宋_GBK" w:cs="方正仿宋_GBK" w:hint="eastAsia"/>
          <w:color w:val="000000"/>
          <w:kern w:val="0"/>
          <w:sz w:val="31"/>
          <w:szCs w:val="31"/>
          <w:lang w:bidi="ar"/>
        </w:rPr>
        <w:t>一环四射一联</w:t>
      </w:r>
      <w:r>
        <w:rPr>
          <w:rFonts w:ascii="TimesNewRomanPSMT" w:eastAsia="TimesNewRomanPSMT" w:hAnsi="TimesNewRomanPSMT" w:cs="TimesNewRomanPSMT"/>
          <w:color w:val="000000"/>
          <w:kern w:val="0"/>
          <w:sz w:val="31"/>
          <w:szCs w:val="31"/>
          <w:lang w:bidi="ar"/>
        </w:rPr>
        <w:t>”</w:t>
      </w:r>
      <w:r>
        <w:rPr>
          <w:rFonts w:ascii="方正仿宋_GBK" w:eastAsia="方正仿宋_GBK" w:hAnsi="方正仿宋_GBK" w:cs="方正仿宋_GBK" w:hint="eastAsia"/>
          <w:color w:val="000000"/>
          <w:kern w:val="0"/>
          <w:sz w:val="31"/>
          <w:szCs w:val="31"/>
          <w:lang w:bidi="ar"/>
        </w:rPr>
        <w:t>快速路网基本形成。建成各级各类美丽乡村</w:t>
      </w:r>
      <w:r>
        <w:rPr>
          <w:rFonts w:ascii="TimesNewRomanPSMT" w:eastAsia="TimesNewRomanPSMT" w:hAnsi="TimesNewRomanPSMT" w:cs="TimesNewRomanPSMT"/>
          <w:color w:val="000000"/>
          <w:kern w:val="0"/>
          <w:sz w:val="31"/>
          <w:szCs w:val="31"/>
          <w:lang w:bidi="ar"/>
        </w:rPr>
        <w:t>855</w:t>
      </w:r>
      <w:r>
        <w:rPr>
          <w:rFonts w:ascii="方正仿宋_GBK" w:eastAsia="方正仿宋_GBK" w:hAnsi="方正仿宋_GBK" w:cs="方正仿宋_GBK" w:hint="eastAsia"/>
          <w:color w:val="000000"/>
          <w:kern w:val="0"/>
          <w:sz w:val="31"/>
          <w:szCs w:val="31"/>
          <w:lang w:bidi="ar"/>
        </w:rPr>
        <w:t>个，成立全省首个乡村振兴学堂。</w:t>
      </w:r>
    </w:p>
    <w:p w:rsidR="00E7696E" w:rsidRDefault="003B3211">
      <w:pPr>
        <w:pStyle w:val="a6"/>
        <w:spacing w:after="0" w:line="590" w:lineRule="exact"/>
        <w:ind w:firstLineChars="200" w:firstLine="640"/>
        <w:outlineLvl w:val="1"/>
        <w:rPr>
          <w:rFonts w:ascii="方正黑体_GBK" w:eastAsia="方正黑体_GBK" w:hAnsi="方正黑体_GBK" w:cs="方正黑体_GBK"/>
          <w:color w:val="000000"/>
          <w:sz w:val="32"/>
          <w:szCs w:val="32"/>
          <w:lang w:bidi="ar"/>
        </w:rPr>
      </w:pPr>
      <w:bookmarkStart w:id="7" w:name="_Toc5240"/>
      <w:r>
        <w:rPr>
          <w:rFonts w:ascii="方正黑体_GBK" w:eastAsia="方正黑体_GBK" w:hAnsi="方正黑体_GBK" w:cs="方正黑体_GBK" w:hint="eastAsia"/>
          <w:color w:val="000000"/>
          <w:sz w:val="32"/>
          <w:szCs w:val="32"/>
          <w:lang w:bidi="ar"/>
        </w:rPr>
        <w:t>六、社会事业快速发展、惠民举措不断提效</w:t>
      </w:r>
      <w:bookmarkEnd w:id="7"/>
    </w:p>
    <w:p w:rsidR="00E7696E" w:rsidRDefault="003B3211">
      <w:pPr>
        <w:widowControl/>
        <w:spacing w:line="590" w:lineRule="exact"/>
        <w:ind w:firstLineChars="200" w:firstLine="640"/>
        <w:jc w:val="left"/>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民生支出占一般公共预算支出比重连续保持在</w:t>
      </w:r>
      <w:r>
        <w:rPr>
          <w:rFonts w:ascii="Times New Roman" w:eastAsia="方正仿宋_GBK" w:hAnsi="Times New Roman" w:cs="Times New Roman"/>
          <w:color w:val="000000"/>
          <w:kern w:val="0"/>
          <w:sz w:val="32"/>
          <w:szCs w:val="32"/>
          <w:lang w:bidi="ar"/>
        </w:rPr>
        <w:t>73%</w:t>
      </w:r>
      <w:r>
        <w:rPr>
          <w:rFonts w:ascii="Times New Roman" w:eastAsia="方正仿宋_GBK" w:hAnsi="Times New Roman" w:cs="Times New Roman"/>
          <w:color w:val="000000"/>
          <w:kern w:val="0"/>
          <w:sz w:val="32"/>
          <w:szCs w:val="32"/>
          <w:lang w:bidi="ar"/>
        </w:rPr>
        <w:t>以上，在全省率先实施重大疾病救助政策。最低生活保障标准由</w:t>
      </w:r>
      <w:r>
        <w:rPr>
          <w:rFonts w:ascii="Times New Roman" w:eastAsia="方正仿宋_GBK" w:hAnsi="Times New Roman" w:cs="Times New Roman"/>
          <w:color w:val="000000"/>
          <w:kern w:val="0"/>
          <w:sz w:val="32"/>
          <w:szCs w:val="32"/>
          <w:lang w:bidi="ar"/>
        </w:rPr>
        <w:t>810</w:t>
      </w:r>
      <w:r>
        <w:rPr>
          <w:rFonts w:ascii="Times New Roman" w:eastAsia="方正仿宋_GBK" w:hAnsi="Times New Roman" w:cs="Times New Roman"/>
          <w:color w:val="000000"/>
          <w:kern w:val="0"/>
          <w:sz w:val="32"/>
          <w:szCs w:val="32"/>
          <w:lang w:bidi="ar"/>
        </w:rPr>
        <w:t>元</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月提高至</w:t>
      </w:r>
      <w:r>
        <w:rPr>
          <w:rFonts w:ascii="Times New Roman" w:eastAsia="方正仿宋_GBK" w:hAnsi="Times New Roman" w:cs="Times New Roman"/>
          <w:color w:val="000000"/>
          <w:kern w:val="0"/>
          <w:sz w:val="32"/>
          <w:szCs w:val="32"/>
          <w:lang w:bidi="ar"/>
        </w:rPr>
        <w:t>1045</w:t>
      </w:r>
      <w:r>
        <w:rPr>
          <w:rFonts w:ascii="Times New Roman" w:eastAsia="方正仿宋_GBK" w:hAnsi="Times New Roman" w:cs="Times New Roman"/>
          <w:color w:val="000000"/>
          <w:kern w:val="0"/>
          <w:sz w:val="32"/>
          <w:szCs w:val="32"/>
          <w:lang w:bidi="ar"/>
        </w:rPr>
        <w:t>元</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月，建成保障性住房</w:t>
      </w:r>
      <w:r>
        <w:rPr>
          <w:rFonts w:ascii="Times New Roman" w:eastAsia="方正仿宋_GBK" w:hAnsi="Times New Roman" w:cs="Times New Roman"/>
          <w:color w:val="000000"/>
          <w:kern w:val="0"/>
          <w:sz w:val="32"/>
          <w:szCs w:val="32"/>
          <w:lang w:bidi="ar"/>
        </w:rPr>
        <w:t>41267</w:t>
      </w:r>
      <w:r>
        <w:rPr>
          <w:rFonts w:ascii="Times New Roman" w:eastAsia="方正仿宋_GBK" w:hAnsi="Times New Roman" w:cs="Times New Roman"/>
          <w:color w:val="000000"/>
          <w:kern w:val="0"/>
          <w:sz w:val="32"/>
          <w:szCs w:val="32"/>
          <w:lang w:bidi="ar"/>
        </w:rPr>
        <w:t>套，新增学校</w:t>
      </w:r>
      <w:r>
        <w:rPr>
          <w:rFonts w:ascii="Times New Roman" w:eastAsia="方正仿宋_GBK" w:hAnsi="Times New Roman" w:cs="Times New Roman"/>
          <w:color w:val="000000"/>
          <w:kern w:val="0"/>
          <w:sz w:val="32"/>
          <w:szCs w:val="32"/>
          <w:lang w:bidi="ar"/>
        </w:rPr>
        <w:t>44</w:t>
      </w:r>
      <w:r>
        <w:rPr>
          <w:rFonts w:ascii="Times New Roman" w:eastAsia="方正仿宋_GBK" w:hAnsi="Times New Roman" w:cs="Times New Roman"/>
          <w:color w:val="000000"/>
          <w:kern w:val="0"/>
          <w:sz w:val="32"/>
          <w:szCs w:val="32"/>
          <w:lang w:bidi="ar"/>
        </w:rPr>
        <w:t>所、学位</w:t>
      </w:r>
      <w:r>
        <w:rPr>
          <w:rFonts w:ascii="Times New Roman" w:eastAsia="方正仿宋_GBK" w:hAnsi="Times New Roman" w:cs="Times New Roman"/>
          <w:color w:val="000000"/>
          <w:kern w:val="0"/>
          <w:sz w:val="32"/>
          <w:szCs w:val="32"/>
          <w:lang w:bidi="ar"/>
        </w:rPr>
        <w:t>3.9</w:t>
      </w:r>
      <w:r>
        <w:rPr>
          <w:rFonts w:ascii="Times New Roman" w:eastAsia="方正仿宋_GBK" w:hAnsi="Times New Roman" w:cs="Times New Roman"/>
          <w:color w:val="000000"/>
          <w:kern w:val="0"/>
          <w:sz w:val="32"/>
          <w:szCs w:val="32"/>
          <w:lang w:bidi="ar"/>
        </w:rPr>
        <w:t>万个，新增医疗机构</w:t>
      </w:r>
      <w:r>
        <w:rPr>
          <w:rFonts w:ascii="Times New Roman" w:eastAsia="方正仿宋_GBK" w:hAnsi="Times New Roman" w:cs="Times New Roman"/>
          <w:color w:val="000000"/>
          <w:kern w:val="0"/>
          <w:sz w:val="32"/>
          <w:szCs w:val="32"/>
          <w:lang w:bidi="ar"/>
        </w:rPr>
        <w:t>71</w:t>
      </w:r>
      <w:r>
        <w:rPr>
          <w:rFonts w:ascii="Times New Roman" w:eastAsia="方正仿宋_GBK" w:hAnsi="Times New Roman" w:cs="Times New Roman"/>
          <w:color w:val="000000"/>
          <w:kern w:val="0"/>
          <w:sz w:val="32"/>
          <w:szCs w:val="32"/>
          <w:lang w:bidi="ar"/>
        </w:rPr>
        <w:t>家、床位</w:t>
      </w:r>
      <w:r>
        <w:rPr>
          <w:rFonts w:ascii="Times New Roman" w:eastAsia="方正仿宋_GBK" w:hAnsi="Times New Roman" w:cs="Times New Roman"/>
          <w:color w:val="000000"/>
          <w:kern w:val="0"/>
          <w:sz w:val="32"/>
          <w:szCs w:val="32"/>
          <w:lang w:bidi="ar"/>
        </w:rPr>
        <w:t>1300</w:t>
      </w:r>
      <w:r>
        <w:rPr>
          <w:rFonts w:ascii="Times New Roman" w:eastAsia="方正仿宋_GBK" w:hAnsi="Times New Roman" w:cs="Times New Roman"/>
          <w:color w:val="000000"/>
          <w:kern w:val="0"/>
          <w:sz w:val="32"/>
          <w:szCs w:val="32"/>
          <w:lang w:bidi="ar"/>
        </w:rPr>
        <w:t>个。获评全国智慧健康养老示范基地、国家慢性病综合防控示范区，农村集体资产股</w:t>
      </w:r>
      <w:r>
        <w:rPr>
          <w:rFonts w:ascii="Times New Roman" w:eastAsia="方正仿宋_GBK" w:hAnsi="Times New Roman" w:cs="Times New Roman"/>
          <w:color w:val="000000"/>
          <w:kern w:val="0"/>
          <w:sz w:val="32"/>
          <w:szCs w:val="32"/>
          <w:lang w:bidi="ar"/>
        </w:rPr>
        <w:t>份权能改革入选全国改革试点经验典型。</w:t>
      </w:r>
    </w:p>
    <w:p w:rsidR="00E7696E" w:rsidRDefault="00E7696E">
      <w:pPr>
        <w:spacing w:line="590" w:lineRule="exact"/>
        <w:rPr>
          <w:rFonts w:ascii="Times New Roman" w:eastAsia="方正仿宋_GBK" w:hAnsi="Times New Roman" w:cs="Times New Roman"/>
          <w:sz w:val="32"/>
          <w:szCs w:val="32"/>
        </w:rPr>
      </w:pPr>
    </w:p>
    <w:sectPr w:rsidR="00E7696E">
      <w:pgSz w:w="11906" w:h="16838"/>
      <w:pgMar w:top="1531" w:right="1531" w:bottom="1531" w:left="141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11" w:rsidRDefault="003B3211">
      <w:r>
        <w:separator/>
      </w:r>
    </w:p>
  </w:endnote>
  <w:endnote w:type="continuationSeparator" w:id="0">
    <w:p w:rsidR="003B3211" w:rsidRDefault="003B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6E" w:rsidRDefault="003B321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696E" w:rsidRDefault="003B3211">
                          <w:pPr>
                            <w:pStyle w:val="a3"/>
                          </w:pPr>
                          <w:r>
                            <w:rPr>
                              <w:rFonts w:hint="eastAsia"/>
                            </w:rPr>
                            <w:fldChar w:fldCharType="begin"/>
                          </w:r>
                          <w:r>
                            <w:rPr>
                              <w:rFonts w:hint="eastAsia"/>
                            </w:rPr>
                            <w:instrText xml:space="preserve"> PAGE  \* MERGEFORMAT </w:instrText>
                          </w:r>
                          <w:r>
                            <w:rPr>
                              <w:rFonts w:hint="eastAsia"/>
                            </w:rPr>
                            <w:fldChar w:fldCharType="separate"/>
                          </w:r>
                          <w:r w:rsidR="005B498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7696E" w:rsidRDefault="003B3211">
                    <w:pPr>
                      <w:pStyle w:val="a3"/>
                    </w:pPr>
                    <w:r>
                      <w:rPr>
                        <w:rFonts w:hint="eastAsia"/>
                      </w:rPr>
                      <w:fldChar w:fldCharType="begin"/>
                    </w:r>
                    <w:r>
                      <w:rPr>
                        <w:rFonts w:hint="eastAsia"/>
                      </w:rPr>
                      <w:instrText xml:space="preserve"> PAGE  \* MERGEFORMAT </w:instrText>
                    </w:r>
                    <w:r>
                      <w:rPr>
                        <w:rFonts w:hint="eastAsia"/>
                      </w:rPr>
                      <w:fldChar w:fldCharType="separate"/>
                    </w:r>
                    <w:r w:rsidR="005B498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11" w:rsidRDefault="003B3211">
      <w:r>
        <w:separator/>
      </w:r>
    </w:p>
  </w:footnote>
  <w:footnote w:type="continuationSeparator" w:id="0">
    <w:p w:rsidR="003B3211" w:rsidRDefault="003B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6E"/>
    <w:rsid w:val="003B3211"/>
    <w:rsid w:val="004B5355"/>
    <w:rsid w:val="005B498A"/>
    <w:rsid w:val="00E7696E"/>
    <w:rsid w:val="047A2860"/>
    <w:rsid w:val="126D3B0A"/>
    <w:rsid w:val="283505B6"/>
    <w:rsid w:val="2A8E2670"/>
    <w:rsid w:val="38A9796B"/>
    <w:rsid w:val="4B0A3C73"/>
    <w:rsid w:val="60F92373"/>
    <w:rsid w:val="65413616"/>
    <w:rsid w:val="6ABE3167"/>
    <w:rsid w:val="6C3263D6"/>
    <w:rsid w:val="6F92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next w:val="a"/>
    <w:uiPriority w:val="99"/>
    <w:qFormat/>
    <w:pPr>
      <w:autoSpaceDE w:val="0"/>
      <w:autoSpaceDN w:val="0"/>
      <w:spacing w:after="160" w:line="259" w:lineRule="auto"/>
      <w:ind w:firstLine="200"/>
      <w:jc w:val="both"/>
    </w:pPr>
    <w:rPr>
      <w:rFonts w:ascii="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next w:val="a"/>
    <w:uiPriority w:val="99"/>
    <w:qFormat/>
    <w:pPr>
      <w:autoSpaceDE w:val="0"/>
      <w:autoSpaceDN w:val="0"/>
      <w:spacing w:after="160" w:line="259" w:lineRule="auto"/>
      <w:ind w:firstLine="200"/>
      <w:jc w:val="both"/>
    </w:pPr>
    <w:rPr>
      <w:rFonts w:ascii="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898</Words>
  <Characters>5120</Characters>
  <Application>Microsoft Office Word</Application>
  <DocSecurity>0</DocSecurity>
  <Lines>42</Lines>
  <Paragraphs>12</Paragraphs>
  <ScaleCrop>false</ScaleCrop>
  <Company>mycomputer</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Huiping Chen</dc:creator>
  <cp:lastModifiedBy>Administrator</cp:lastModifiedBy>
  <cp:revision>2</cp:revision>
  <dcterms:created xsi:type="dcterms:W3CDTF">2021-10-09T03:27:00Z</dcterms:created>
  <dcterms:modified xsi:type="dcterms:W3CDTF">2021-10-09T03:27:00Z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