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3B594" w14:textId="77777777" w:rsidR="005733E3" w:rsidRPr="00432707" w:rsidRDefault="00F96B0A">
      <w:pPr>
        <w:jc w:val="center"/>
        <w:rPr>
          <w:rFonts w:ascii="仿宋_GB2312" w:eastAsia="仿宋_GB2312"/>
          <w:sz w:val="32"/>
          <w:szCs w:val="32"/>
        </w:rPr>
      </w:pPr>
      <w:bookmarkStart w:id="0" w:name="_GoBack"/>
      <w:r w:rsidRPr="00432707">
        <w:rPr>
          <w:rFonts w:ascii="方正小标宋简体" w:eastAsia="方正小标宋简体" w:hint="eastAsia"/>
          <w:sz w:val="44"/>
          <w:szCs w:val="44"/>
        </w:rPr>
        <w:t>苏州市吴中区卫生健康委员会行政检查事项清单</w:t>
      </w:r>
    </w:p>
    <w:tbl>
      <w:tblPr>
        <w:tblW w:w="15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1323"/>
        <w:gridCol w:w="794"/>
        <w:gridCol w:w="872"/>
        <w:gridCol w:w="1010"/>
        <w:gridCol w:w="4919"/>
        <w:gridCol w:w="1254"/>
        <w:gridCol w:w="775"/>
        <w:gridCol w:w="1295"/>
        <w:gridCol w:w="1281"/>
        <w:gridCol w:w="1016"/>
      </w:tblGrid>
      <w:tr w:rsidR="00432707" w:rsidRPr="00432707" w14:paraId="717DE4AA" w14:textId="77777777">
        <w:trPr>
          <w:trHeight w:val="441"/>
          <w:jc w:val="center"/>
        </w:trPr>
        <w:tc>
          <w:tcPr>
            <w:tcW w:w="536" w:type="dxa"/>
            <w:vMerge w:val="restart"/>
            <w:tcBorders>
              <w:top w:val="single" w:sz="4" w:space="0" w:color="auto"/>
              <w:left w:val="single" w:sz="4" w:space="0" w:color="auto"/>
              <w:bottom w:val="single" w:sz="4" w:space="0" w:color="auto"/>
              <w:right w:val="single" w:sz="4" w:space="0" w:color="auto"/>
            </w:tcBorders>
            <w:vAlign w:val="center"/>
          </w:tcPr>
          <w:p w14:paraId="7006F4ED"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序号</w:t>
            </w: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249A91AC"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检查事项</w:t>
            </w:r>
          </w:p>
        </w:tc>
        <w:tc>
          <w:tcPr>
            <w:tcW w:w="794" w:type="dxa"/>
            <w:vMerge w:val="restart"/>
            <w:tcBorders>
              <w:top w:val="single" w:sz="4" w:space="0" w:color="auto"/>
              <w:left w:val="single" w:sz="4" w:space="0" w:color="auto"/>
              <w:bottom w:val="single" w:sz="4" w:space="0" w:color="auto"/>
              <w:right w:val="single" w:sz="4" w:space="0" w:color="auto"/>
            </w:tcBorders>
            <w:vAlign w:val="center"/>
          </w:tcPr>
          <w:p w14:paraId="169A16CD"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检查主体</w:t>
            </w:r>
          </w:p>
        </w:tc>
        <w:tc>
          <w:tcPr>
            <w:tcW w:w="872" w:type="dxa"/>
            <w:vMerge w:val="restart"/>
            <w:tcBorders>
              <w:top w:val="single" w:sz="4" w:space="0" w:color="auto"/>
              <w:left w:val="single" w:sz="4" w:space="0" w:color="auto"/>
              <w:bottom w:val="single" w:sz="4" w:space="0" w:color="auto"/>
              <w:right w:val="single" w:sz="4" w:space="0" w:color="auto"/>
            </w:tcBorders>
            <w:vAlign w:val="center"/>
          </w:tcPr>
          <w:p w14:paraId="791E79BD"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检查机构</w:t>
            </w:r>
          </w:p>
        </w:tc>
        <w:tc>
          <w:tcPr>
            <w:tcW w:w="1010" w:type="dxa"/>
            <w:vMerge w:val="restart"/>
            <w:tcBorders>
              <w:top w:val="single" w:sz="4" w:space="0" w:color="auto"/>
              <w:left w:val="single" w:sz="4" w:space="0" w:color="auto"/>
              <w:bottom w:val="single" w:sz="4" w:space="0" w:color="auto"/>
              <w:right w:val="single" w:sz="4" w:space="0" w:color="auto"/>
            </w:tcBorders>
            <w:vAlign w:val="center"/>
          </w:tcPr>
          <w:p w14:paraId="18440F7A"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检查对象</w:t>
            </w:r>
          </w:p>
        </w:tc>
        <w:tc>
          <w:tcPr>
            <w:tcW w:w="4919" w:type="dxa"/>
            <w:vMerge w:val="restart"/>
            <w:tcBorders>
              <w:top w:val="single" w:sz="4" w:space="0" w:color="auto"/>
              <w:left w:val="single" w:sz="4" w:space="0" w:color="auto"/>
              <w:bottom w:val="single" w:sz="4" w:space="0" w:color="auto"/>
              <w:right w:val="single" w:sz="4" w:space="0" w:color="auto"/>
            </w:tcBorders>
            <w:vAlign w:val="center"/>
          </w:tcPr>
          <w:p w14:paraId="2DAE352B" w14:textId="77777777" w:rsidR="005733E3" w:rsidRPr="00432707" w:rsidRDefault="00F96B0A">
            <w:pPr>
              <w:jc w:val="center"/>
              <w:rPr>
                <w:rFonts w:ascii="黑体" w:eastAsia="黑体" w:hAnsi="黑体"/>
                <w:kern w:val="0"/>
                <w:sz w:val="24"/>
              </w:rPr>
            </w:pPr>
            <w:r w:rsidRPr="00432707">
              <w:rPr>
                <w:rFonts w:eastAsia="黑体" w:hAnsi="黑体" w:hint="eastAsia"/>
                <w:kern w:val="0"/>
                <w:sz w:val="24"/>
              </w:rPr>
              <w:t>检查依据</w:t>
            </w:r>
          </w:p>
        </w:tc>
        <w:tc>
          <w:tcPr>
            <w:tcW w:w="1254" w:type="dxa"/>
            <w:vMerge w:val="restart"/>
            <w:tcBorders>
              <w:top w:val="single" w:sz="4" w:space="0" w:color="auto"/>
              <w:left w:val="single" w:sz="4" w:space="0" w:color="auto"/>
              <w:bottom w:val="single" w:sz="4" w:space="0" w:color="auto"/>
              <w:right w:val="single" w:sz="4" w:space="0" w:color="auto"/>
            </w:tcBorders>
            <w:vAlign w:val="center"/>
          </w:tcPr>
          <w:p w14:paraId="22944C92"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检查方式</w:t>
            </w:r>
          </w:p>
        </w:tc>
        <w:tc>
          <w:tcPr>
            <w:tcW w:w="775" w:type="dxa"/>
            <w:vMerge w:val="restart"/>
            <w:tcBorders>
              <w:top w:val="single" w:sz="4" w:space="0" w:color="auto"/>
              <w:left w:val="single" w:sz="4" w:space="0" w:color="auto"/>
              <w:bottom w:val="single" w:sz="4" w:space="0" w:color="auto"/>
              <w:right w:val="single" w:sz="4" w:space="0" w:color="auto"/>
            </w:tcBorders>
            <w:vAlign w:val="center"/>
          </w:tcPr>
          <w:p w14:paraId="348CC8D2"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检查频次（时间）</w:t>
            </w:r>
          </w:p>
        </w:tc>
        <w:tc>
          <w:tcPr>
            <w:tcW w:w="2576" w:type="dxa"/>
            <w:gridSpan w:val="2"/>
            <w:tcBorders>
              <w:top w:val="single" w:sz="4" w:space="0" w:color="auto"/>
              <w:left w:val="single" w:sz="4" w:space="0" w:color="auto"/>
              <w:bottom w:val="single" w:sz="4" w:space="0" w:color="auto"/>
              <w:right w:val="single" w:sz="4" w:space="0" w:color="auto"/>
            </w:tcBorders>
            <w:vAlign w:val="center"/>
          </w:tcPr>
          <w:p w14:paraId="5BE637CD"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对应的行政权力事项</w:t>
            </w:r>
          </w:p>
        </w:tc>
        <w:tc>
          <w:tcPr>
            <w:tcW w:w="1016" w:type="dxa"/>
            <w:vMerge w:val="restart"/>
            <w:tcBorders>
              <w:top w:val="single" w:sz="4" w:space="0" w:color="auto"/>
              <w:left w:val="single" w:sz="4" w:space="0" w:color="auto"/>
              <w:bottom w:val="single" w:sz="4" w:space="0" w:color="auto"/>
              <w:right w:val="single" w:sz="4" w:space="0" w:color="auto"/>
            </w:tcBorders>
            <w:vAlign w:val="center"/>
          </w:tcPr>
          <w:p w14:paraId="17B0FC49"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备注</w:t>
            </w:r>
          </w:p>
        </w:tc>
      </w:tr>
      <w:tr w:rsidR="00432707" w:rsidRPr="00432707" w14:paraId="7BEFD560" w14:textId="77777777">
        <w:trPr>
          <w:trHeight w:val="193"/>
          <w:jc w:val="center"/>
        </w:trPr>
        <w:tc>
          <w:tcPr>
            <w:tcW w:w="536" w:type="dxa"/>
            <w:vMerge/>
            <w:tcBorders>
              <w:top w:val="single" w:sz="4" w:space="0" w:color="auto"/>
              <w:left w:val="single" w:sz="4" w:space="0" w:color="auto"/>
              <w:bottom w:val="single" w:sz="4" w:space="0" w:color="auto"/>
              <w:right w:val="single" w:sz="4" w:space="0" w:color="auto"/>
            </w:tcBorders>
            <w:vAlign w:val="center"/>
          </w:tcPr>
          <w:p w14:paraId="475E3BB7" w14:textId="77777777" w:rsidR="005733E3" w:rsidRPr="00432707" w:rsidRDefault="005733E3">
            <w:pPr>
              <w:widowControl/>
              <w:jc w:val="left"/>
              <w:rPr>
                <w:rFonts w:ascii="黑体" w:eastAsia="黑体" w:hAnsi="黑体"/>
                <w:kern w:val="0"/>
                <w:sz w:val="24"/>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A5A7DE8" w14:textId="77777777" w:rsidR="005733E3" w:rsidRPr="00432707" w:rsidRDefault="005733E3">
            <w:pPr>
              <w:widowControl/>
              <w:jc w:val="left"/>
              <w:rPr>
                <w:rFonts w:ascii="黑体" w:eastAsia="黑体" w:hAnsi="黑体"/>
                <w:kern w:val="0"/>
                <w:sz w:val="24"/>
              </w:rPr>
            </w:pPr>
          </w:p>
        </w:tc>
        <w:tc>
          <w:tcPr>
            <w:tcW w:w="794" w:type="dxa"/>
            <w:vMerge/>
            <w:tcBorders>
              <w:top w:val="single" w:sz="4" w:space="0" w:color="auto"/>
              <w:left w:val="single" w:sz="4" w:space="0" w:color="auto"/>
              <w:bottom w:val="single" w:sz="4" w:space="0" w:color="auto"/>
              <w:right w:val="single" w:sz="4" w:space="0" w:color="auto"/>
            </w:tcBorders>
            <w:vAlign w:val="center"/>
          </w:tcPr>
          <w:p w14:paraId="2F4D9C9A" w14:textId="77777777" w:rsidR="005733E3" w:rsidRPr="00432707" w:rsidRDefault="005733E3">
            <w:pPr>
              <w:widowControl/>
              <w:jc w:val="left"/>
              <w:rPr>
                <w:rFonts w:ascii="黑体" w:eastAsia="黑体" w:hAnsi="黑体"/>
                <w:kern w:val="0"/>
                <w:sz w:val="24"/>
              </w:rPr>
            </w:pPr>
          </w:p>
        </w:tc>
        <w:tc>
          <w:tcPr>
            <w:tcW w:w="872" w:type="dxa"/>
            <w:vMerge/>
            <w:tcBorders>
              <w:top w:val="single" w:sz="4" w:space="0" w:color="auto"/>
              <w:left w:val="single" w:sz="4" w:space="0" w:color="auto"/>
              <w:bottom w:val="single" w:sz="4" w:space="0" w:color="auto"/>
              <w:right w:val="single" w:sz="4" w:space="0" w:color="auto"/>
            </w:tcBorders>
            <w:vAlign w:val="center"/>
          </w:tcPr>
          <w:p w14:paraId="6EAEA197" w14:textId="77777777" w:rsidR="005733E3" w:rsidRPr="00432707" w:rsidRDefault="005733E3">
            <w:pPr>
              <w:widowControl/>
              <w:jc w:val="left"/>
              <w:rPr>
                <w:rFonts w:ascii="黑体" w:eastAsia="黑体" w:hAnsi="黑体"/>
                <w:kern w:val="0"/>
                <w:sz w:val="24"/>
              </w:rPr>
            </w:pPr>
          </w:p>
        </w:tc>
        <w:tc>
          <w:tcPr>
            <w:tcW w:w="1010" w:type="dxa"/>
            <w:vMerge/>
            <w:tcBorders>
              <w:top w:val="single" w:sz="4" w:space="0" w:color="auto"/>
              <w:left w:val="single" w:sz="4" w:space="0" w:color="auto"/>
              <w:bottom w:val="single" w:sz="4" w:space="0" w:color="auto"/>
              <w:right w:val="single" w:sz="4" w:space="0" w:color="auto"/>
            </w:tcBorders>
            <w:vAlign w:val="center"/>
          </w:tcPr>
          <w:p w14:paraId="47CE65B8" w14:textId="77777777" w:rsidR="005733E3" w:rsidRPr="00432707" w:rsidRDefault="005733E3">
            <w:pPr>
              <w:widowControl/>
              <w:jc w:val="left"/>
              <w:rPr>
                <w:rFonts w:ascii="黑体" w:eastAsia="黑体" w:hAnsi="黑体"/>
                <w:kern w:val="0"/>
                <w:sz w:val="24"/>
              </w:rPr>
            </w:pPr>
          </w:p>
        </w:tc>
        <w:tc>
          <w:tcPr>
            <w:tcW w:w="4919" w:type="dxa"/>
            <w:vMerge/>
            <w:tcBorders>
              <w:top w:val="single" w:sz="4" w:space="0" w:color="auto"/>
              <w:left w:val="single" w:sz="4" w:space="0" w:color="auto"/>
              <w:bottom w:val="single" w:sz="4" w:space="0" w:color="auto"/>
              <w:right w:val="single" w:sz="4" w:space="0" w:color="auto"/>
            </w:tcBorders>
            <w:vAlign w:val="center"/>
          </w:tcPr>
          <w:p w14:paraId="4C1CB67C" w14:textId="77777777" w:rsidR="005733E3" w:rsidRPr="00432707" w:rsidRDefault="005733E3">
            <w:pPr>
              <w:widowControl/>
              <w:jc w:val="left"/>
              <w:rPr>
                <w:rFonts w:ascii="黑体" w:eastAsia="黑体" w:hAnsi="黑体"/>
                <w:kern w:val="0"/>
                <w:sz w:val="24"/>
              </w:rPr>
            </w:pPr>
          </w:p>
        </w:tc>
        <w:tc>
          <w:tcPr>
            <w:tcW w:w="1254" w:type="dxa"/>
            <w:vMerge/>
            <w:tcBorders>
              <w:top w:val="single" w:sz="4" w:space="0" w:color="auto"/>
              <w:left w:val="single" w:sz="4" w:space="0" w:color="auto"/>
              <w:bottom w:val="single" w:sz="4" w:space="0" w:color="auto"/>
              <w:right w:val="single" w:sz="4" w:space="0" w:color="auto"/>
            </w:tcBorders>
            <w:vAlign w:val="center"/>
          </w:tcPr>
          <w:p w14:paraId="4C309B60" w14:textId="77777777" w:rsidR="005733E3" w:rsidRPr="00432707" w:rsidRDefault="005733E3">
            <w:pPr>
              <w:widowControl/>
              <w:jc w:val="left"/>
              <w:rPr>
                <w:rFonts w:ascii="黑体" w:eastAsia="黑体" w:hAnsi="黑体"/>
                <w:kern w:val="0"/>
                <w:sz w:val="24"/>
              </w:rPr>
            </w:pPr>
          </w:p>
        </w:tc>
        <w:tc>
          <w:tcPr>
            <w:tcW w:w="775" w:type="dxa"/>
            <w:vMerge/>
            <w:tcBorders>
              <w:top w:val="single" w:sz="4" w:space="0" w:color="auto"/>
              <w:left w:val="single" w:sz="4" w:space="0" w:color="auto"/>
              <w:bottom w:val="single" w:sz="4" w:space="0" w:color="auto"/>
              <w:right w:val="single" w:sz="4" w:space="0" w:color="auto"/>
            </w:tcBorders>
            <w:vAlign w:val="center"/>
          </w:tcPr>
          <w:p w14:paraId="19A34AAE" w14:textId="77777777" w:rsidR="005733E3" w:rsidRPr="00432707" w:rsidRDefault="005733E3">
            <w:pPr>
              <w:widowControl/>
              <w:jc w:val="left"/>
              <w:rPr>
                <w:rFonts w:ascii="黑体" w:eastAsia="黑体" w:hAnsi="黑体"/>
                <w:kern w:val="0"/>
                <w:sz w:val="24"/>
              </w:rPr>
            </w:pPr>
          </w:p>
        </w:tc>
        <w:tc>
          <w:tcPr>
            <w:tcW w:w="1295" w:type="dxa"/>
            <w:tcBorders>
              <w:top w:val="single" w:sz="4" w:space="0" w:color="auto"/>
              <w:left w:val="single" w:sz="4" w:space="0" w:color="auto"/>
              <w:bottom w:val="single" w:sz="4" w:space="0" w:color="auto"/>
              <w:right w:val="single" w:sz="4" w:space="0" w:color="auto"/>
            </w:tcBorders>
            <w:vAlign w:val="center"/>
          </w:tcPr>
          <w:p w14:paraId="60D864E7"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权力编码</w:t>
            </w:r>
          </w:p>
        </w:tc>
        <w:tc>
          <w:tcPr>
            <w:tcW w:w="1281" w:type="dxa"/>
            <w:tcBorders>
              <w:top w:val="single" w:sz="4" w:space="0" w:color="auto"/>
              <w:left w:val="single" w:sz="4" w:space="0" w:color="auto"/>
              <w:bottom w:val="single" w:sz="4" w:space="0" w:color="auto"/>
              <w:right w:val="single" w:sz="4" w:space="0" w:color="auto"/>
            </w:tcBorders>
            <w:vAlign w:val="center"/>
          </w:tcPr>
          <w:p w14:paraId="695A7383" w14:textId="77777777" w:rsidR="005733E3" w:rsidRPr="00432707" w:rsidRDefault="00F96B0A">
            <w:pPr>
              <w:jc w:val="center"/>
              <w:rPr>
                <w:rFonts w:ascii="黑体" w:eastAsia="黑体" w:hAnsi="黑体"/>
                <w:kern w:val="0"/>
                <w:sz w:val="24"/>
              </w:rPr>
            </w:pPr>
            <w:r w:rsidRPr="00432707">
              <w:rPr>
                <w:rFonts w:ascii="黑体" w:eastAsia="黑体" w:hAnsi="黑体" w:hint="eastAsia"/>
                <w:kern w:val="0"/>
                <w:sz w:val="24"/>
              </w:rPr>
              <w:t>权力名称</w:t>
            </w:r>
          </w:p>
        </w:tc>
        <w:tc>
          <w:tcPr>
            <w:tcW w:w="1016" w:type="dxa"/>
            <w:vMerge/>
            <w:tcBorders>
              <w:top w:val="single" w:sz="4" w:space="0" w:color="auto"/>
              <w:left w:val="single" w:sz="4" w:space="0" w:color="auto"/>
              <w:bottom w:val="single" w:sz="4" w:space="0" w:color="auto"/>
              <w:right w:val="single" w:sz="4" w:space="0" w:color="auto"/>
            </w:tcBorders>
            <w:vAlign w:val="center"/>
          </w:tcPr>
          <w:p w14:paraId="7B484A03" w14:textId="77777777" w:rsidR="005733E3" w:rsidRPr="00432707" w:rsidRDefault="005733E3">
            <w:pPr>
              <w:widowControl/>
              <w:jc w:val="left"/>
              <w:rPr>
                <w:rFonts w:ascii="黑体" w:eastAsia="黑体" w:hAnsi="黑体"/>
                <w:kern w:val="0"/>
                <w:sz w:val="24"/>
              </w:rPr>
            </w:pPr>
          </w:p>
        </w:tc>
      </w:tr>
      <w:tr w:rsidR="00432707" w:rsidRPr="00432707" w14:paraId="59684FEC"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3AA61D9B" w14:textId="77777777" w:rsidR="005733E3" w:rsidRPr="00432707" w:rsidRDefault="00F96B0A">
            <w:pPr>
              <w:jc w:val="center"/>
              <w:rPr>
                <w:rFonts w:ascii="宋体" w:hAnsi="宋体"/>
                <w:kern w:val="0"/>
                <w:sz w:val="18"/>
                <w:szCs w:val="18"/>
              </w:rPr>
            </w:pPr>
            <w:r w:rsidRPr="00432707">
              <w:rPr>
                <w:rFonts w:ascii="宋体" w:hAnsi="宋体"/>
                <w:kern w:val="0"/>
                <w:sz w:val="18"/>
                <w:szCs w:val="18"/>
              </w:rPr>
              <w:t>1</w:t>
            </w:r>
          </w:p>
        </w:tc>
        <w:tc>
          <w:tcPr>
            <w:tcW w:w="1323" w:type="dxa"/>
            <w:tcBorders>
              <w:top w:val="single" w:sz="4" w:space="0" w:color="auto"/>
              <w:left w:val="single" w:sz="4" w:space="0" w:color="auto"/>
              <w:bottom w:val="single" w:sz="4" w:space="0" w:color="auto"/>
              <w:right w:val="single" w:sz="4" w:space="0" w:color="auto"/>
            </w:tcBorders>
            <w:vAlign w:val="center"/>
          </w:tcPr>
          <w:p w14:paraId="6B23A1F8" w14:textId="77777777" w:rsidR="005733E3" w:rsidRPr="00432707" w:rsidRDefault="00F96B0A">
            <w:pPr>
              <w:widowControl/>
              <w:autoSpaceDE w:val="0"/>
              <w:autoSpaceDN w:val="0"/>
              <w:spacing w:line="240" w:lineRule="exact"/>
              <w:jc w:val="left"/>
              <w:rPr>
                <w:rFonts w:ascii="宋体" w:hAnsi="宋体"/>
                <w:b/>
                <w:kern w:val="0"/>
                <w:sz w:val="18"/>
                <w:szCs w:val="18"/>
              </w:rPr>
            </w:pPr>
            <w:r w:rsidRPr="00432707">
              <w:rPr>
                <w:rFonts w:ascii="方正仿宋_GBK" w:eastAsia="方正仿宋_GBK" w:hAnsi="方正仿宋_GBK" w:cs="方正仿宋_GBK" w:hint="eastAsia"/>
                <w:szCs w:val="21"/>
              </w:rPr>
              <w:t>对预防接种的行政检查</w:t>
            </w:r>
          </w:p>
        </w:tc>
        <w:tc>
          <w:tcPr>
            <w:tcW w:w="794" w:type="dxa"/>
            <w:tcBorders>
              <w:top w:val="single" w:sz="4" w:space="0" w:color="auto"/>
              <w:left w:val="single" w:sz="4" w:space="0" w:color="auto"/>
              <w:bottom w:val="single" w:sz="4" w:space="0" w:color="auto"/>
              <w:right w:val="single" w:sz="4" w:space="0" w:color="auto"/>
            </w:tcBorders>
            <w:vAlign w:val="center"/>
          </w:tcPr>
          <w:p w14:paraId="44791E1B" w14:textId="77777777" w:rsidR="005733E3" w:rsidRPr="00432707" w:rsidRDefault="00F96B0A">
            <w:pPr>
              <w:overflowPunct w:val="0"/>
              <w:autoSpaceDE w:val="0"/>
              <w:autoSpaceDN w:val="0"/>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vAlign w:val="center"/>
          </w:tcPr>
          <w:p w14:paraId="6D397589" w14:textId="77777777" w:rsidR="005733E3" w:rsidRPr="00432707" w:rsidRDefault="00F96B0A">
            <w:pPr>
              <w:overflowPunct w:val="0"/>
              <w:autoSpaceDE w:val="0"/>
              <w:autoSpaceDN w:val="0"/>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p>
        </w:tc>
        <w:tc>
          <w:tcPr>
            <w:tcW w:w="1010" w:type="dxa"/>
            <w:tcBorders>
              <w:top w:val="single" w:sz="4" w:space="0" w:color="auto"/>
              <w:left w:val="single" w:sz="4" w:space="0" w:color="auto"/>
              <w:bottom w:val="single" w:sz="4" w:space="0" w:color="auto"/>
              <w:right w:val="single" w:sz="4" w:space="0" w:color="auto"/>
            </w:tcBorders>
            <w:vAlign w:val="center"/>
          </w:tcPr>
          <w:p w14:paraId="0B68030E" w14:textId="77777777" w:rsidR="005733E3" w:rsidRPr="00432707" w:rsidRDefault="00F96B0A">
            <w:pPr>
              <w:overflowPunct w:val="0"/>
              <w:autoSpaceDE w:val="0"/>
              <w:autoSpaceDN w:val="0"/>
              <w:spacing w:line="320" w:lineRule="exact"/>
              <w:rPr>
                <w:rFonts w:ascii="方正仿宋_GBK" w:eastAsia="方正仿宋_GBK" w:hAnsi="方正仿宋_GBK" w:cs="方正仿宋_GBK"/>
                <w:kern w:val="0"/>
                <w:szCs w:val="21"/>
                <w:shd w:val="clear" w:color="auto" w:fill="FFFFFF"/>
              </w:rPr>
            </w:pPr>
            <w:r w:rsidRPr="00432707">
              <w:rPr>
                <w:rFonts w:ascii="Times New Roman" w:eastAsia="方正仿宋_GBK" w:hAnsi="方正仿宋_GBK" w:hint="eastAsia"/>
                <w:szCs w:val="21"/>
              </w:rPr>
              <w:t>疾病</w:t>
            </w:r>
            <w:r w:rsidRPr="00432707">
              <w:rPr>
                <w:rFonts w:ascii="Times New Roman" w:eastAsia="方正仿宋_GBK" w:hAnsi="方正仿宋_GBK"/>
                <w:szCs w:val="21"/>
              </w:rPr>
              <w:t>预防控制机构、接种单位及其工作人员</w:t>
            </w:r>
          </w:p>
        </w:tc>
        <w:tc>
          <w:tcPr>
            <w:tcW w:w="4919" w:type="dxa"/>
            <w:tcBorders>
              <w:top w:val="single" w:sz="4" w:space="0" w:color="auto"/>
              <w:left w:val="single" w:sz="4" w:space="0" w:color="auto"/>
              <w:bottom w:val="single" w:sz="4" w:space="0" w:color="auto"/>
              <w:right w:val="single" w:sz="4" w:space="0" w:color="auto"/>
            </w:tcBorders>
            <w:vAlign w:val="center"/>
          </w:tcPr>
          <w:p w14:paraId="6491DE6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【法律】《中华人民共和国疫苗法》</w:t>
            </w:r>
            <w:r w:rsidRPr="00432707">
              <w:rPr>
                <w:rFonts w:ascii="Times New Roman" w:eastAsia="方正仿宋_GBK" w:hAnsi="方正仿宋_GBK" w:hint="eastAsia"/>
                <w:kern w:val="0"/>
                <w:szCs w:val="21"/>
                <w:shd w:val="clear" w:color="auto" w:fill="FFFFFF"/>
              </w:rPr>
              <w:t>第八条　国务院药品监督管理部门负责全国疫苗监督管理工作。国务院卫生健康主管部门负责全国预防接种监督管理工作。国务院其他有关部门在各自职责范围内负责与疫苗有关的监督管理工作。</w:t>
            </w:r>
          </w:p>
          <w:p w14:paraId="0D46A576" w14:textId="77777777" w:rsidR="005733E3" w:rsidRPr="00432707" w:rsidRDefault="00F96B0A">
            <w:pPr>
              <w:widowControl/>
              <w:autoSpaceDE w:val="0"/>
              <w:autoSpaceDN w:val="0"/>
              <w:spacing w:line="240" w:lineRule="exact"/>
              <w:rPr>
                <w:rFonts w:ascii="方正仿宋_GBK" w:eastAsia="方正仿宋_GBK" w:hAnsi="方正仿宋_GBK" w:cs="方正仿宋_GBK"/>
                <w:kern w:val="0"/>
                <w:szCs w:val="21"/>
                <w:shd w:val="clear" w:color="auto" w:fill="FFFFFF"/>
              </w:rPr>
            </w:pPr>
            <w:r w:rsidRPr="00432707">
              <w:rPr>
                <w:rFonts w:ascii="Times New Roman" w:eastAsia="方正仿宋_GBK" w:hAnsi="方正仿宋_GBK" w:hint="eastAsia"/>
                <w:kern w:val="0"/>
                <w:szCs w:val="21"/>
                <w:shd w:val="clear" w:color="auto" w:fill="FFFFFF"/>
              </w:rPr>
              <w:t>省、自治区、直辖市人民政府药品监督管理部门负责本行政区域疫苗监督管理工作。设区的市级、县级人民政府承担药品监督管理职责的部门（以下称药品监督管理部门）负责本行政区域疫苗监督管理工作。县级以上地方人民政府卫生健康主管部门负责本行政区域预防接种监督管理工作。县级以上地方人民政府其他有关部门在各自职责范围内负责与疫苗有关的监督管理工作。</w:t>
            </w:r>
          </w:p>
        </w:tc>
        <w:tc>
          <w:tcPr>
            <w:tcW w:w="1254" w:type="dxa"/>
            <w:tcBorders>
              <w:top w:val="single" w:sz="4" w:space="0" w:color="auto"/>
              <w:left w:val="single" w:sz="4" w:space="0" w:color="auto"/>
              <w:bottom w:val="single" w:sz="4" w:space="0" w:color="auto"/>
              <w:right w:val="single" w:sz="4" w:space="0" w:color="auto"/>
            </w:tcBorders>
            <w:vAlign w:val="center"/>
          </w:tcPr>
          <w:p w14:paraId="09A5456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vAlign w:val="center"/>
          </w:tcPr>
          <w:p w14:paraId="460319A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4-11</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5FC7DEB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320223256000</w:t>
            </w:r>
          </w:p>
        </w:tc>
        <w:tc>
          <w:tcPr>
            <w:tcW w:w="1281" w:type="dxa"/>
            <w:tcBorders>
              <w:top w:val="single" w:sz="4" w:space="0" w:color="auto"/>
              <w:left w:val="single" w:sz="4" w:space="0" w:color="auto"/>
              <w:bottom w:val="single" w:sz="4" w:space="0" w:color="auto"/>
              <w:right w:val="single" w:sz="4" w:space="0" w:color="auto"/>
            </w:tcBorders>
            <w:vAlign w:val="center"/>
          </w:tcPr>
          <w:p w14:paraId="31668CA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对疾病预防控制机构、接种单位未按规定提供追溯信息；未按规定索取保存相关文件、温度监测记录；未按规定建立保存疫苗接收购进储存配送供应接种处置记录；未告知询问受种者或者其监护人有关情况处罚</w:t>
            </w:r>
          </w:p>
        </w:tc>
        <w:tc>
          <w:tcPr>
            <w:tcW w:w="1016" w:type="dxa"/>
            <w:tcBorders>
              <w:top w:val="single" w:sz="4" w:space="0" w:color="auto"/>
              <w:left w:val="single" w:sz="4" w:space="0" w:color="auto"/>
              <w:bottom w:val="single" w:sz="4" w:space="0" w:color="auto"/>
              <w:right w:val="single" w:sz="4" w:space="0" w:color="auto"/>
            </w:tcBorders>
            <w:vAlign w:val="center"/>
          </w:tcPr>
          <w:p w14:paraId="3C656AEB" w14:textId="77777777" w:rsidR="005733E3" w:rsidRPr="00432707" w:rsidRDefault="005733E3">
            <w:pPr>
              <w:rPr>
                <w:rFonts w:ascii="宋体" w:hAnsi="宋体"/>
                <w:b/>
                <w:kern w:val="0"/>
                <w:sz w:val="18"/>
                <w:szCs w:val="18"/>
              </w:rPr>
            </w:pPr>
          </w:p>
        </w:tc>
      </w:tr>
      <w:tr w:rsidR="00432707" w:rsidRPr="00432707" w14:paraId="1DD42F7E" w14:textId="77777777">
        <w:trPr>
          <w:jc w:val="center"/>
        </w:trPr>
        <w:tc>
          <w:tcPr>
            <w:tcW w:w="536" w:type="dxa"/>
            <w:vMerge w:val="restart"/>
            <w:tcBorders>
              <w:top w:val="single" w:sz="4" w:space="0" w:color="auto"/>
              <w:left w:val="single" w:sz="4" w:space="0" w:color="auto"/>
              <w:right w:val="single" w:sz="4" w:space="0" w:color="auto"/>
            </w:tcBorders>
            <w:vAlign w:val="center"/>
          </w:tcPr>
          <w:p w14:paraId="7CF66396" w14:textId="77777777" w:rsidR="005733E3" w:rsidRPr="00432707" w:rsidRDefault="00F96B0A">
            <w:pPr>
              <w:jc w:val="center"/>
              <w:rPr>
                <w:rFonts w:ascii="宋体" w:hAnsi="宋体"/>
                <w:kern w:val="0"/>
                <w:sz w:val="18"/>
                <w:szCs w:val="18"/>
              </w:rPr>
            </w:pPr>
            <w:r w:rsidRPr="00432707">
              <w:rPr>
                <w:rFonts w:ascii="宋体" w:hAnsi="宋体" w:hint="eastAsia"/>
                <w:kern w:val="0"/>
                <w:sz w:val="18"/>
                <w:szCs w:val="18"/>
              </w:rPr>
              <w:t>2</w:t>
            </w:r>
          </w:p>
        </w:tc>
        <w:tc>
          <w:tcPr>
            <w:tcW w:w="1323" w:type="dxa"/>
            <w:vMerge w:val="restart"/>
            <w:tcBorders>
              <w:top w:val="single" w:sz="4" w:space="0" w:color="auto"/>
              <w:left w:val="single" w:sz="4" w:space="0" w:color="auto"/>
              <w:right w:val="single" w:sz="4" w:space="0" w:color="auto"/>
            </w:tcBorders>
            <w:shd w:val="clear" w:color="auto" w:fill="auto"/>
            <w:vAlign w:val="center"/>
          </w:tcPr>
          <w:p w14:paraId="3338CF54" w14:textId="77777777"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对护士执业的行政检查</w:t>
            </w:r>
          </w:p>
        </w:tc>
        <w:tc>
          <w:tcPr>
            <w:tcW w:w="794" w:type="dxa"/>
            <w:vMerge w:val="restart"/>
            <w:tcBorders>
              <w:top w:val="single" w:sz="4" w:space="0" w:color="auto"/>
              <w:left w:val="single" w:sz="4" w:space="0" w:color="auto"/>
              <w:right w:val="single" w:sz="4" w:space="0" w:color="auto"/>
            </w:tcBorders>
            <w:shd w:val="clear" w:color="auto" w:fill="auto"/>
            <w:vAlign w:val="center"/>
          </w:tcPr>
          <w:p w14:paraId="08A3E5FC" w14:textId="77777777"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苏州市吴中区卫生</w:t>
            </w:r>
            <w:r w:rsidRPr="00432707">
              <w:rPr>
                <w:rFonts w:ascii="方正仿宋_GBK" w:eastAsia="方正仿宋_GBK" w:hAnsi="方正仿宋_GBK" w:cs="方正仿宋_GBK" w:hint="eastAsia"/>
                <w:kern w:val="0"/>
                <w:szCs w:val="21"/>
                <w:shd w:val="clear" w:color="auto" w:fill="FFFFFF"/>
              </w:rPr>
              <w:lastRenderedPageBreak/>
              <w:t>健康委员会</w:t>
            </w:r>
          </w:p>
        </w:tc>
        <w:tc>
          <w:tcPr>
            <w:tcW w:w="872" w:type="dxa"/>
            <w:vMerge w:val="restart"/>
            <w:tcBorders>
              <w:top w:val="single" w:sz="4" w:space="0" w:color="auto"/>
              <w:left w:val="single" w:sz="4" w:space="0" w:color="auto"/>
              <w:right w:val="single" w:sz="4" w:space="0" w:color="auto"/>
            </w:tcBorders>
            <w:shd w:val="clear" w:color="auto" w:fill="auto"/>
            <w:vAlign w:val="center"/>
          </w:tcPr>
          <w:p w14:paraId="13002F5B" w14:textId="7BA38DD4"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lastRenderedPageBreak/>
              <w:t>苏州市吴中区疾病预防控制</w:t>
            </w:r>
            <w:r w:rsidRPr="00432707">
              <w:rPr>
                <w:rFonts w:ascii="方正仿宋_GBK" w:eastAsia="方正仿宋_GBK" w:hAnsi="方正仿宋_GBK" w:cs="方正仿宋_GBK" w:hint="eastAsia"/>
                <w:kern w:val="0"/>
                <w:szCs w:val="21"/>
                <w:shd w:val="clear" w:color="auto" w:fill="FFFFFF"/>
              </w:rPr>
              <w:lastRenderedPageBreak/>
              <w:t>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vMerge w:val="restart"/>
            <w:tcBorders>
              <w:top w:val="single" w:sz="4" w:space="0" w:color="auto"/>
              <w:left w:val="single" w:sz="4" w:space="0" w:color="auto"/>
              <w:right w:val="single" w:sz="4" w:space="0" w:color="auto"/>
            </w:tcBorders>
            <w:shd w:val="clear" w:color="auto" w:fill="auto"/>
            <w:vAlign w:val="center"/>
          </w:tcPr>
          <w:p w14:paraId="7CF21483" w14:textId="77777777"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lastRenderedPageBreak/>
              <w:t>医疗机构中的护士</w:t>
            </w:r>
          </w:p>
        </w:tc>
        <w:tc>
          <w:tcPr>
            <w:tcW w:w="4919" w:type="dxa"/>
            <w:vMerge w:val="restart"/>
            <w:tcBorders>
              <w:top w:val="single" w:sz="4" w:space="0" w:color="auto"/>
              <w:left w:val="single" w:sz="4" w:space="0" w:color="auto"/>
              <w:right w:val="single" w:sz="4" w:space="0" w:color="auto"/>
            </w:tcBorders>
            <w:vAlign w:val="center"/>
          </w:tcPr>
          <w:p w14:paraId="7C8B3AE4" w14:textId="77777777" w:rsidR="005733E3" w:rsidRPr="00432707" w:rsidRDefault="00F96B0A">
            <w:pPr>
              <w:widowControl/>
              <w:autoSpaceDE w:val="0"/>
              <w:autoSpaceDN w:val="0"/>
              <w:spacing w:line="240" w:lineRule="exact"/>
              <w:rPr>
                <w:rFonts w:ascii="宋体" w:hAnsi="宋体"/>
                <w:b/>
                <w:kern w:val="0"/>
                <w:sz w:val="18"/>
                <w:szCs w:val="18"/>
              </w:rPr>
            </w:pPr>
            <w:r w:rsidRPr="00432707">
              <w:rPr>
                <w:rFonts w:ascii="方正仿宋_GBK" w:eastAsia="方正仿宋_GBK" w:hAnsi="方正仿宋_GBK" w:cs="方正仿宋_GBK" w:hint="eastAsia"/>
                <w:kern w:val="0"/>
                <w:szCs w:val="21"/>
                <w:shd w:val="clear" w:color="auto" w:fill="FFFFFF"/>
              </w:rPr>
              <w:t>【行政法规】《护士条例》</w:t>
            </w:r>
            <w:r w:rsidRPr="00432707">
              <w:rPr>
                <w:rFonts w:ascii="Times New Roman" w:eastAsia="方正仿宋_GBK" w:hAnsi="方正仿宋_GBK" w:hint="eastAsia"/>
                <w:kern w:val="0"/>
                <w:szCs w:val="21"/>
                <w:shd w:val="clear" w:color="auto" w:fill="FFFFFF"/>
              </w:rPr>
              <w:t>第五条　国务院卫生主管部门负责全国的护士监督管理工作。县级以上地方人民政府卫生主管部门负责本行政区域的护士监督管理工作。</w:t>
            </w:r>
          </w:p>
        </w:tc>
        <w:tc>
          <w:tcPr>
            <w:tcW w:w="1254" w:type="dxa"/>
            <w:vMerge w:val="restart"/>
            <w:tcBorders>
              <w:top w:val="single" w:sz="4" w:space="0" w:color="auto"/>
              <w:left w:val="single" w:sz="4" w:space="0" w:color="auto"/>
              <w:right w:val="single" w:sz="4" w:space="0" w:color="auto"/>
            </w:tcBorders>
            <w:shd w:val="clear" w:color="auto" w:fill="auto"/>
            <w:vAlign w:val="center"/>
          </w:tcPr>
          <w:p w14:paraId="38192F2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vMerge w:val="restart"/>
            <w:tcBorders>
              <w:top w:val="single" w:sz="4" w:space="0" w:color="auto"/>
              <w:left w:val="single" w:sz="4" w:space="0" w:color="auto"/>
              <w:right w:val="single" w:sz="4" w:space="0" w:color="auto"/>
            </w:tcBorders>
            <w:shd w:val="clear" w:color="auto" w:fill="auto"/>
            <w:vAlign w:val="center"/>
          </w:tcPr>
          <w:p w14:paraId="435531A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2-10</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58EDA5B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320223149000</w:t>
            </w:r>
          </w:p>
        </w:tc>
        <w:tc>
          <w:tcPr>
            <w:tcW w:w="1281" w:type="dxa"/>
            <w:tcBorders>
              <w:top w:val="single" w:sz="4" w:space="0" w:color="auto"/>
              <w:left w:val="single" w:sz="4" w:space="0" w:color="auto"/>
              <w:bottom w:val="single" w:sz="4" w:space="0" w:color="auto"/>
              <w:right w:val="single" w:sz="4" w:space="0" w:color="auto"/>
            </w:tcBorders>
            <w:vAlign w:val="center"/>
          </w:tcPr>
          <w:p w14:paraId="597778C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对护士违法执业的处罚</w:t>
            </w:r>
          </w:p>
        </w:tc>
        <w:tc>
          <w:tcPr>
            <w:tcW w:w="1016" w:type="dxa"/>
            <w:tcBorders>
              <w:top w:val="single" w:sz="4" w:space="0" w:color="auto"/>
              <w:left w:val="single" w:sz="4" w:space="0" w:color="auto"/>
              <w:bottom w:val="single" w:sz="4" w:space="0" w:color="auto"/>
              <w:right w:val="single" w:sz="4" w:space="0" w:color="auto"/>
            </w:tcBorders>
            <w:vAlign w:val="center"/>
          </w:tcPr>
          <w:p w14:paraId="114CCAB0" w14:textId="77777777" w:rsidR="005733E3" w:rsidRPr="00432707" w:rsidRDefault="005733E3">
            <w:pPr>
              <w:rPr>
                <w:rFonts w:ascii="宋体" w:hAnsi="宋体"/>
                <w:b/>
                <w:kern w:val="0"/>
                <w:sz w:val="18"/>
                <w:szCs w:val="18"/>
              </w:rPr>
            </w:pPr>
          </w:p>
        </w:tc>
      </w:tr>
      <w:tr w:rsidR="00432707" w:rsidRPr="00432707" w14:paraId="18FB3E29" w14:textId="77777777">
        <w:trPr>
          <w:jc w:val="center"/>
        </w:trPr>
        <w:tc>
          <w:tcPr>
            <w:tcW w:w="536" w:type="dxa"/>
            <w:vMerge/>
            <w:tcBorders>
              <w:left w:val="single" w:sz="4" w:space="0" w:color="auto"/>
              <w:bottom w:val="single" w:sz="4" w:space="0" w:color="auto"/>
              <w:right w:val="single" w:sz="4" w:space="0" w:color="auto"/>
            </w:tcBorders>
            <w:vAlign w:val="center"/>
          </w:tcPr>
          <w:p w14:paraId="3029C402" w14:textId="77777777" w:rsidR="005733E3" w:rsidRPr="00432707" w:rsidRDefault="005733E3">
            <w:pPr>
              <w:jc w:val="center"/>
              <w:rPr>
                <w:rFonts w:ascii="宋体" w:hAnsi="宋体"/>
                <w:kern w:val="0"/>
                <w:sz w:val="18"/>
                <w:szCs w:val="18"/>
              </w:rPr>
            </w:pPr>
          </w:p>
        </w:tc>
        <w:tc>
          <w:tcPr>
            <w:tcW w:w="1323" w:type="dxa"/>
            <w:vMerge/>
            <w:tcBorders>
              <w:left w:val="single" w:sz="4" w:space="0" w:color="auto"/>
              <w:bottom w:val="single" w:sz="4" w:space="0" w:color="auto"/>
              <w:right w:val="single" w:sz="4" w:space="0" w:color="auto"/>
            </w:tcBorders>
            <w:shd w:val="clear" w:color="auto" w:fill="auto"/>
            <w:vAlign w:val="center"/>
          </w:tcPr>
          <w:p w14:paraId="18E680A5"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794" w:type="dxa"/>
            <w:vMerge/>
            <w:tcBorders>
              <w:left w:val="single" w:sz="4" w:space="0" w:color="auto"/>
              <w:bottom w:val="single" w:sz="4" w:space="0" w:color="auto"/>
              <w:right w:val="single" w:sz="4" w:space="0" w:color="auto"/>
            </w:tcBorders>
            <w:shd w:val="clear" w:color="auto" w:fill="auto"/>
            <w:vAlign w:val="center"/>
          </w:tcPr>
          <w:p w14:paraId="1FFB845E"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872" w:type="dxa"/>
            <w:vMerge/>
            <w:tcBorders>
              <w:left w:val="single" w:sz="4" w:space="0" w:color="auto"/>
              <w:bottom w:val="single" w:sz="4" w:space="0" w:color="auto"/>
              <w:right w:val="single" w:sz="4" w:space="0" w:color="auto"/>
            </w:tcBorders>
            <w:shd w:val="clear" w:color="auto" w:fill="auto"/>
            <w:vAlign w:val="center"/>
          </w:tcPr>
          <w:p w14:paraId="073AD300"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1010" w:type="dxa"/>
            <w:vMerge/>
            <w:tcBorders>
              <w:left w:val="single" w:sz="4" w:space="0" w:color="auto"/>
              <w:bottom w:val="single" w:sz="4" w:space="0" w:color="auto"/>
              <w:right w:val="single" w:sz="4" w:space="0" w:color="auto"/>
            </w:tcBorders>
            <w:shd w:val="clear" w:color="auto" w:fill="auto"/>
            <w:vAlign w:val="center"/>
          </w:tcPr>
          <w:p w14:paraId="10C82710"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4919" w:type="dxa"/>
            <w:vMerge/>
            <w:tcBorders>
              <w:left w:val="single" w:sz="4" w:space="0" w:color="auto"/>
              <w:bottom w:val="single" w:sz="4" w:space="0" w:color="auto"/>
              <w:right w:val="single" w:sz="4" w:space="0" w:color="auto"/>
            </w:tcBorders>
            <w:vAlign w:val="center"/>
          </w:tcPr>
          <w:p w14:paraId="138049C9" w14:textId="77777777" w:rsidR="005733E3" w:rsidRPr="00432707" w:rsidRDefault="005733E3">
            <w:pPr>
              <w:widowControl/>
              <w:autoSpaceDE w:val="0"/>
              <w:autoSpaceDN w:val="0"/>
              <w:spacing w:line="240" w:lineRule="exact"/>
              <w:rPr>
                <w:rFonts w:ascii="方正仿宋_GBK" w:eastAsia="方正仿宋_GBK" w:hAnsi="方正仿宋_GBK" w:cs="方正仿宋_GBK"/>
                <w:kern w:val="0"/>
                <w:szCs w:val="21"/>
                <w:shd w:val="clear" w:color="auto" w:fill="FFFFFF"/>
              </w:rPr>
            </w:pPr>
          </w:p>
        </w:tc>
        <w:tc>
          <w:tcPr>
            <w:tcW w:w="1254" w:type="dxa"/>
            <w:vMerge/>
            <w:tcBorders>
              <w:left w:val="single" w:sz="4" w:space="0" w:color="auto"/>
              <w:bottom w:val="single" w:sz="4" w:space="0" w:color="auto"/>
              <w:right w:val="single" w:sz="4" w:space="0" w:color="auto"/>
            </w:tcBorders>
            <w:shd w:val="clear" w:color="auto" w:fill="auto"/>
            <w:vAlign w:val="center"/>
          </w:tcPr>
          <w:p w14:paraId="62FEA73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75" w:type="dxa"/>
            <w:vMerge/>
            <w:tcBorders>
              <w:left w:val="single" w:sz="4" w:space="0" w:color="auto"/>
              <w:bottom w:val="single" w:sz="4" w:space="0" w:color="auto"/>
              <w:right w:val="single" w:sz="4" w:space="0" w:color="auto"/>
            </w:tcBorders>
            <w:shd w:val="clear" w:color="auto" w:fill="auto"/>
            <w:vAlign w:val="center"/>
          </w:tcPr>
          <w:p w14:paraId="73770B5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024DFB3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320223110000</w:t>
            </w:r>
          </w:p>
          <w:p w14:paraId="4EFA64DA"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7B7AEBB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对医疗卫生机构未按规定配备、任</w:t>
            </w:r>
            <w:r w:rsidRPr="00432707">
              <w:rPr>
                <w:rFonts w:ascii="Times New Roman" w:eastAsia="方正仿宋_GBK" w:hAnsi="方正仿宋_GBK" w:hint="eastAsia"/>
                <w:kern w:val="0"/>
                <w:szCs w:val="21"/>
                <w:shd w:val="clear" w:color="auto" w:fill="FFFFFF"/>
              </w:rPr>
              <w:lastRenderedPageBreak/>
              <w:t>用护士的处罚</w:t>
            </w:r>
          </w:p>
        </w:tc>
        <w:tc>
          <w:tcPr>
            <w:tcW w:w="1016" w:type="dxa"/>
            <w:tcBorders>
              <w:top w:val="single" w:sz="4" w:space="0" w:color="auto"/>
              <w:left w:val="single" w:sz="4" w:space="0" w:color="auto"/>
              <w:bottom w:val="single" w:sz="4" w:space="0" w:color="auto"/>
              <w:right w:val="single" w:sz="4" w:space="0" w:color="auto"/>
            </w:tcBorders>
            <w:vAlign w:val="center"/>
          </w:tcPr>
          <w:p w14:paraId="5F1D0215" w14:textId="77777777" w:rsidR="005733E3" w:rsidRPr="00432707" w:rsidRDefault="005733E3">
            <w:pPr>
              <w:rPr>
                <w:rFonts w:ascii="宋体" w:hAnsi="宋体"/>
                <w:b/>
                <w:kern w:val="0"/>
                <w:sz w:val="18"/>
                <w:szCs w:val="18"/>
              </w:rPr>
            </w:pPr>
          </w:p>
        </w:tc>
      </w:tr>
      <w:tr w:rsidR="00432707" w:rsidRPr="00432707" w14:paraId="41E3E24B" w14:textId="77777777">
        <w:trPr>
          <w:jc w:val="center"/>
        </w:trPr>
        <w:tc>
          <w:tcPr>
            <w:tcW w:w="536" w:type="dxa"/>
            <w:vMerge w:val="restart"/>
            <w:tcBorders>
              <w:top w:val="single" w:sz="4" w:space="0" w:color="auto"/>
              <w:left w:val="single" w:sz="4" w:space="0" w:color="auto"/>
              <w:right w:val="single" w:sz="4" w:space="0" w:color="auto"/>
            </w:tcBorders>
            <w:vAlign w:val="center"/>
          </w:tcPr>
          <w:p w14:paraId="708D2DF1" w14:textId="77777777" w:rsidR="005733E3" w:rsidRPr="00432707" w:rsidRDefault="00F96B0A">
            <w:pPr>
              <w:jc w:val="center"/>
              <w:rPr>
                <w:rFonts w:ascii="宋体" w:hAnsi="宋体"/>
                <w:kern w:val="0"/>
                <w:sz w:val="18"/>
                <w:szCs w:val="18"/>
              </w:rPr>
            </w:pPr>
            <w:r w:rsidRPr="00432707">
              <w:rPr>
                <w:rFonts w:ascii="宋体" w:hAnsi="宋体" w:hint="eastAsia"/>
                <w:kern w:val="0"/>
                <w:sz w:val="18"/>
                <w:szCs w:val="18"/>
              </w:rPr>
              <w:lastRenderedPageBreak/>
              <w:t>3</w:t>
            </w:r>
          </w:p>
        </w:tc>
        <w:tc>
          <w:tcPr>
            <w:tcW w:w="1323" w:type="dxa"/>
            <w:vMerge w:val="restart"/>
            <w:tcBorders>
              <w:top w:val="single" w:sz="4" w:space="0" w:color="auto"/>
              <w:left w:val="single" w:sz="4" w:space="0" w:color="auto"/>
              <w:right w:val="single" w:sz="4" w:space="0" w:color="auto"/>
            </w:tcBorders>
            <w:shd w:val="clear" w:color="auto" w:fill="auto"/>
            <w:vAlign w:val="center"/>
          </w:tcPr>
          <w:p w14:paraId="78575D5A" w14:textId="77777777"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对医师执业的行政检查</w:t>
            </w:r>
          </w:p>
        </w:tc>
        <w:tc>
          <w:tcPr>
            <w:tcW w:w="794" w:type="dxa"/>
            <w:vMerge w:val="restart"/>
            <w:tcBorders>
              <w:top w:val="single" w:sz="4" w:space="0" w:color="auto"/>
              <w:left w:val="single" w:sz="4" w:space="0" w:color="auto"/>
              <w:right w:val="single" w:sz="4" w:space="0" w:color="auto"/>
            </w:tcBorders>
            <w:shd w:val="clear" w:color="auto" w:fill="auto"/>
            <w:vAlign w:val="center"/>
          </w:tcPr>
          <w:p w14:paraId="26AAC09D" w14:textId="77777777"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苏州市吴中区卫生健康委员会</w:t>
            </w:r>
          </w:p>
        </w:tc>
        <w:tc>
          <w:tcPr>
            <w:tcW w:w="872" w:type="dxa"/>
            <w:vMerge w:val="restart"/>
            <w:tcBorders>
              <w:top w:val="single" w:sz="4" w:space="0" w:color="auto"/>
              <w:left w:val="single" w:sz="4" w:space="0" w:color="auto"/>
              <w:right w:val="single" w:sz="4" w:space="0" w:color="auto"/>
            </w:tcBorders>
            <w:shd w:val="clear" w:color="auto" w:fill="auto"/>
            <w:vAlign w:val="center"/>
          </w:tcPr>
          <w:p w14:paraId="1320EFED" w14:textId="4C85021D"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vMerge w:val="restart"/>
            <w:tcBorders>
              <w:top w:val="single" w:sz="4" w:space="0" w:color="auto"/>
              <w:left w:val="single" w:sz="4" w:space="0" w:color="auto"/>
              <w:right w:val="single" w:sz="4" w:space="0" w:color="auto"/>
            </w:tcBorders>
            <w:shd w:val="clear" w:color="auto" w:fill="auto"/>
            <w:vAlign w:val="center"/>
          </w:tcPr>
          <w:p w14:paraId="7F4F2F90" w14:textId="77777777" w:rsidR="005733E3" w:rsidRPr="00432707" w:rsidRDefault="00F96B0A">
            <w:pPr>
              <w:rPr>
                <w:rFonts w:ascii="方正仿宋_GBK" w:eastAsia="方正仿宋_GBK" w:hAnsi="方正仿宋_GBK" w:cs="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医疗机构中的医师</w:t>
            </w:r>
          </w:p>
        </w:tc>
        <w:tc>
          <w:tcPr>
            <w:tcW w:w="4919" w:type="dxa"/>
            <w:vMerge w:val="restart"/>
            <w:tcBorders>
              <w:top w:val="single" w:sz="4" w:space="0" w:color="auto"/>
              <w:left w:val="single" w:sz="4" w:space="0" w:color="auto"/>
              <w:right w:val="single" w:sz="4" w:space="0" w:color="auto"/>
            </w:tcBorders>
            <w:vAlign w:val="center"/>
          </w:tcPr>
          <w:p w14:paraId="7AD6FBA1" w14:textId="77777777" w:rsidR="005733E3" w:rsidRPr="00432707" w:rsidRDefault="00F96B0A" w:rsidP="00943977">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【法律】《中华人民共和国医师法》第四条　国务院卫生健康主管部门负责全国的医师管理工作。国务院教育、人力资源社会保障、中医药等有关部门在各自职责范围内负责有关的医师管理工作。</w:t>
            </w:r>
          </w:p>
          <w:p w14:paraId="1F0CEB4D" w14:textId="7D50A720" w:rsidR="005733E3" w:rsidRPr="00432707" w:rsidRDefault="00F96B0A" w:rsidP="00943977">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县级以上地方人民政府卫生健康主管部门负责本行政区域内的医师管理工作。县级以上地方人民政府教育、人力资源社会保障、中医药等有关部门在各自职责范围内负责有关的医师管理工作。</w:t>
            </w:r>
          </w:p>
        </w:tc>
        <w:tc>
          <w:tcPr>
            <w:tcW w:w="1254" w:type="dxa"/>
            <w:vMerge w:val="restart"/>
            <w:tcBorders>
              <w:top w:val="single" w:sz="4" w:space="0" w:color="auto"/>
              <w:left w:val="single" w:sz="4" w:space="0" w:color="auto"/>
              <w:right w:val="single" w:sz="4" w:space="0" w:color="auto"/>
            </w:tcBorders>
            <w:shd w:val="clear" w:color="auto" w:fill="auto"/>
            <w:vAlign w:val="center"/>
          </w:tcPr>
          <w:p w14:paraId="71A9C53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vMerge w:val="restart"/>
            <w:tcBorders>
              <w:top w:val="single" w:sz="4" w:space="0" w:color="auto"/>
              <w:left w:val="single" w:sz="4" w:space="0" w:color="auto"/>
              <w:right w:val="single" w:sz="4" w:space="0" w:color="auto"/>
            </w:tcBorders>
            <w:shd w:val="clear" w:color="auto" w:fill="auto"/>
            <w:vAlign w:val="center"/>
          </w:tcPr>
          <w:p w14:paraId="00F1177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2-10</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77CBEFC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320223273000</w:t>
            </w:r>
          </w:p>
        </w:tc>
        <w:tc>
          <w:tcPr>
            <w:tcW w:w="1281" w:type="dxa"/>
            <w:tcBorders>
              <w:top w:val="single" w:sz="4" w:space="0" w:color="auto"/>
              <w:left w:val="single" w:sz="4" w:space="0" w:color="auto"/>
              <w:bottom w:val="single" w:sz="4" w:space="0" w:color="auto"/>
              <w:right w:val="single" w:sz="4" w:space="0" w:color="auto"/>
            </w:tcBorders>
            <w:vAlign w:val="center"/>
          </w:tcPr>
          <w:p w14:paraId="6BB5149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对医师在执业活动中违反《中华人民共和国医师法》第五十五条的处罚</w:t>
            </w:r>
          </w:p>
        </w:tc>
        <w:tc>
          <w:tcPr>
            <w:tcW w:w="1016" w:type="dxa"/>
            <w:tcBorders>
              <w:top w:val="single" w:sz="4" w:space="0" w:color="auto"/>
              <w:left w:val="single" w:sz="4" w:space="0" w:color="auto"/>
              <w:bottom w:val="single" w:sz="4" w:space="0" w:color="auto"/>
              <w:right w:val="single" w:sz="4" w:space="0" w:color="auto"/>
            </w:tcBorders>
            <w:vAlign w:val="center"/>
          </w:tcPr>
          <w:p w14:paraId="1879B3A5" w14:textId="77777777" w:rsidR="005733E3" w:rsidRPr="00432707" w:rsidRDefault="005733E3">
            <w:pPr>
              <w:rPr>
                <w:rFonts w:ascii="宋体" w:hAnsi="宋体"/>
                <w:b/>
                <w:kern w:val="0"/>
                <w:sz w:val="18"/>
                <w:szCs w:val="18"/>
              </w:rPr>
            </w:pPr>
          </w:p>
        </w:tc>
      </w:tr>
      <w:tr w:rsidR="00432707" w:rsidRPr="00432707" w14:paraId="1FF28FD0" w14:textId="77777777">
        <w:trPr>
          <w:jc w:val="center"/>
        </w:trPr>
        <w:tc>
          <w:tcPr>
            <w:tcW w:w="536" w:type="dxa"/>
            <w:vMerge/>
            <w:tcBorders>
              <w:left w:val="single" w:sz="4" w:space="0" w:color="auto"/>
              <w:right w:val="single" w:sz="4" w:space="0" w:color="auto"/>
            </w:tcBorders>
            <w:vAlign w:val="center"/>
          </w:tcPr>
          <w:p w14:paraId="24C1174A" w14:textId="77777777" w:rsidR="005733E3" w:rsidRPr="00432707" w:rsidRDefault="005733E3">
            <w:pPr>
              <w:jc w:val="center"/>
              <w:rPr>
                <w:rFonts w:ascii="宋体" w:hAnsi="宋体"/>
                <w:kern w:val="0"/>
                <w:sz w:val="18"/>
                <w:szCs w:val="18"/>
              </w:rPr>
            </w:pPr>
          </w:p>
        </w:tc>
        <w:tc>
          <w:tcPr>
            <w:tcW w:w="1323" w:type="dxa"/>
            <w:vMerge/>
            <w:tcBorders>
              <w:left w:val="single" w:sz="4" w:space="0" w:color="auto"/>
              <w:right w:val="single" w:sz="4" w:space="0" w:color="auto"/>
            </w:tcBorders>
            <w:shd w:val="clear" w:color="auto" w:fill="auto"/>
            <w:vAlign w:val="center"/>
          </w:tcPr>
          <w:p w14:paraId="082E99DD"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794" w:type="dxa"/>
            <w:vMerge/>
            <w:tcBorders>
              <w:left w:val="single" w:sz="4" w:space="0" w:color="auto"/>
              <w:right w:val="single" w:sz="4" w:space="0" w:color="auto"/>
            </w:tcBorders>
            <w:shd w:val="clear" w:color="auto" w:fill="auto"/>
            <w:vAlign w:val="center"/>
          </w:tcPr>
          <w:p w14:paraId="02C9C632"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872" w:type="dxa"/>
            <w:vMerge/>
            <w:tcBorders>
              <w:left w:val="single" w:sz="4" w:space="0" w:color="auto"/>
              <w:right w:val="single" w:sz="4" w:space="0" w:color="auto"/>
            </w:tcBorders>
            <w:shd w:val="clear" w:color="auto" w:fill="auto"/>
            <w:vAlign w:val="center"/>
          </w:tcPr>
          <w:p w14:paraId="1710E313"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1010" w:type="dxa"/>
            <w:vMerge/>
            <w:tcBorders>
              <w:left w:val="single" w:sz="4" w:space="0" w:color="auto"/>
              <w:right w:val="single" w:sz="4" w:space="0" w:color="auto"/>
            </w:tcBorders>
            <w:shd w:val="clear" w:color="auto" w:fill="auto"/>
            <w:vAlign w:val="center"/>
          </w:tcPr>
          <w:p w14:paraId="71BDDFD3" w14:textId="77777777" w:rsidR="005733E3" w:rsidRPr="00432707" w:rsidRDefault="005733E3">
            <w:pPr>
              <w:rPr>
                <w:rFonts w:ascii="方正仿宋_GBK" w:eastAsia="方正仿宋_GBK" w:hAnsi="方正仿宋_GBK" w:cs="方正仿宋_GBK"/>
                <w:kern w:val="0"/>
                <w:szCs w:val="21"/>
                <w:shd w:val="clear" w:color="auto" w:fill="FFFFFF"/>
              </w:rPr>
            </w:pPr>
          </w:p>
        </w:tc>
        <w:tc>
          <w:tcPr>
            <w:tcW w:w="4919" w:type="dxa"/>
            <w:vMerge/>
            <w:tcBorders>
              <w:left w:val="single" w:sz="4" w:space="0" w:color="auto"/>
              <w:right w:val="single" w:sz="4" w:space="0" w:color="auto"/>
            </w:tcBorders>
            <w:vAlign w:val="center"/>
          </w:tcPr>
          <w:p w14:paraId="7F60680D" w14:textId="77777777" w:rsidR="005733E3" w:rsidRPr="00432707" w:rsidRDefault="005733E3">
            <w:pPr>
              <w:widowControl/>
              <w:autoSpaceDE w:val="0"/>
              <w:autoSpaceDN w:val="0"/>
              <w:spacing w:line="240" w:lineRule="exact"/>
              <w:rPr>
                <w:rFonts w:ascii="方正仿宋_GBK" w:eastAsia="方正仿宋_GBK" w:hAnsi="方正仿宋_GBK" w:cs="方正仿宋_GBK"/>
                <w:kern w:val="0"/>
                <w:szCs w:val="21"/>
                <w:shd w:val="clear" w:color="auto" w:fill="FFFFFF"/>
              </w:rPr>
            </w:pPr>
          </w:p>
        </w:tc>
        <w:tc>
          <w:tcPr>
            <w:tcW w:w="1254" w:type="dxa"/>
            <w:vMerge/>
            <w:tcBorders>
              <w:left w:val="single" w:sz="4" w:space="0" w:color="auto"/>
              <w:right w:val="single" w:sz="4" w:space="0" w:color="auto"/>
            </w:tcBorders>
            <w:shd w:val="clear" w:color="auto" w:fill="auto"/>
            <w:vAlign w:val="center"/>
          </w:tcPr>
          <w:p w14:paraId="5E880DF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75" w:type="dxa"/>
            <w:vMerge/>
            <w:tcBorders>
              <w:left w:val="single" w:sz="4" w:space="0" w:color="auto"/>
              <w:right w:val="single" w:sz="4" w:space="0" w:color="auto"/>
            </w:tcBorders>
            <w:shd w:val="clear" w:color="auto" w:fill="auto"/>
            <w:vAlign w:val="center"/>
          </w:tcPr>
          <w:p w14:paraId="344C1E82"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3961C4A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320223267000</w:t>
            </w:r>
          </w:p>
          <w:p w14:paraId="689856BB"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50EEA9EA" w14:textId="1CA2DD5B"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对医师严重违反医师职业道德、医学伦理规范，造成恶劣社会影响的处罚</w:t>
            </w:r>
          </w:p>
        </w:tc>
        <w:tc>
          <w:tcPr>
            <w:tcW w:w="1016" w:type="dxa"/>
            <w:tcBorders>
              <w:top w:val="single" w:sz="4" w:space="0" w:color="auto"/>
              <w:left w:val="single" w:sz="4" w:space="0" w:color="auto"/>
              <w:bottom w:val="single" w:sz="4" w:space="0" w:color="auto"/>
              <w:right w:val="single" w:sz="4" w:space="0" w:color="auto"/>
            </w:tcBorders>
            <w:vAlign w:val="center"/>
          </w:tcPr>
          <w:p w14:paraId="05940648" w14:textId="77777777" w:rsidR="005733E3" w:rsidRPr="00432707" w:rsidRDefault="005733E3">
            <w:pPr>
              <w:rPr>
                <w:rFonts w:ascii="宋体" w:hAnsi="宋体"/>
                <w:b/>
                <w:kern w:val="0"/>
                <w:sz w:val="18"/>
                <w:szCs w:val="18"/>
              </w:rPr>
            </w:pPr>
          </w:p>
        </w:tc>
      </w:tr>
      <w:tr w:rsidR="00432707" w:rsidRPr="00432707" w14:paraId="1F5B205F" w14:textId="77777777">
        <w:trPr>
          <w:jc w:val="center"/>
        </w:trPr>
        <w:tc>
          <w:tcPr>
            <w:tcW w:w="536" w:type="dxa"/>
            <w:vMerge w:val="restart"/>
            <w:tcBorders>
              <w:top w:val="single" w:sz="4" w:space="0" w:color="auto"/>
              <w:left w:val="single" w:sz="4" w:space="0" w:color="auto"/>
              <w:right w:val="single" w:sz="4" w:space="0" w:color="auto"/>
            </w:tcBorders>
            <w:vAlign w:val="center"/>
          </w:tcPr>
          <w:p w14:paraId="0177F2F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4</w:t>
            </w:r>
          </w:p>
        </w:tc>
        <w:tc>
          <w:tcPr>
            <w:tcW w:w="1323" w:type="dxa"/>
            <w:vMerge w:val="restart"/>
            <w:tcBorders>
              <w:top w:val="single" w:sz="4" w:space="0" w:color="auto"/>
              <w:left w:val="single" w:sz="4" w:space="0" w:color="auto"/>
              <w:right w:val="single" w:sz="4" w:space="0" w:color="auto"/>
            </w:tcBorders>
            <w:shd w:val="clear" w:color="auto" w:fill="auto"/>
            <w:vAlign w:val="center"/>
          </w:tcPr>
          <w:p w14:paraId="228999B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对医疗机构执业的行政检查</w:t>
            </w:r>
          </w:p>
        </w:tc>
        <w:tc>
          <w:tcPr>
            <w:tcW w:w="794" w:type="dxa"/>
            <w:vMerge w:val="restart"/>
            <w:tcBorders>
              <w:top w:val="single" w:sz="4" w:space="0" w:color="auto"/>
              <w:left w:val="single" w:sz="4" w:space="0" w:color="auto"/>
              <w:right w:val="single" w:sz="4" w:space="0" w:color="auto"/>
            </w:tcBorders>
            <w:shd w:val="clear" w:color="auto" w:fill="auto"/>
            <w:vAlign w:val="center"/>
          </w:tcPr>
          <w:p w14:paraId="3707FDB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vMerge w:val="restart"/>
            <w:tcBorders>
              <w:top w:val="single" w:sz="4" w:space="0" w:color="auto"/>
              <w:left w:val="single" w:sz="4" w:space="0" w:color="auto"/>
              <w:right w:val="single" w:sz="4" w:space="0" w:color="auto"/>
            </w:tcBorders>
            <w:shd w:val="clear" w:color="auto" w:fill="auto"/>
            <w:vAlign w:val="center"/>
          </w:tcPr>
          <w:p w14:paraId="4AAA841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p>
        </w:tc>
        <w:tc>
          <w:tcPr>
            <w:tcW w:w="1010" w:type="dxa"/>
            <w:vMerge w:val="restart"/>
            <w:tcBorders>
              <w:top w:val="single" w:sz="4" w:space="0" w:color="auto"/>
              <w:left w:val="single" w:sz="4" w:space="0" w:color="auto"/>
              <w:right w:val="single" w:sz="4" w:space="0" w:color="auto"/>
            </w:tcBorders>
            <w:shd w:val="clear" w:color="auto" w:fill="auto"/>
            <w:vAlign w:val="center"/>
          </w:tcPr>
          <w:p w14:paraId="06B0BB8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医疗机构</w:t>
            </w:r>
          </w:p>
        </w:tc>
        <w:tc>
          <w:tcPr>
            <w:tcW w:w="4919" w:type="dxa"/>
            <w:vMerge w:val="restart"/>
            <w:tcBorders>
              <w:top w:val="single" w:sz="4" w:space="0" w:color="auto"/>
              <w:left w:val="single" w:sz="4" w:space="0" w:color="auto"/>
              <w:right w:val="single" w:sz="4" w:space="0" w:color="auto"/>
            </w:tcBorders>
            <w:vAlign w:val="center"/>
          </w:tcPr>
          <w:p w14:paraId="076E880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【行政法规】《医疗机构管理条例》第五条　国务院卫生行政部门负责全国医疗机构的监督管理工作。</w:t>
            </w:r>
          </w:p>
          <w:p w14:paraId="120D7C0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县级以上地方人民政府卫生行政部门负责本行政区域内医疗机构的监督管理工作。</w:t>
            </w:r>
          </w:p>
          <w:p w14:paraId="2F4DECD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第三十九条　县级以上人民政府卫生行政部门行使下列监督管理职权：</w:t>
            </w:r>
          </w:p>
          <w:p w14:paraId="0B341B3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 xml:space="preserve">　　（一）负责医疗机构的设置审批、执业登记、备案和校验；</w:t>
            </w:r>
          </w:p>
          <w:p w14:paraId="3E2DF90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（二）对医疗机构的执业活动进行检查指导；</w:t>
            </w:r>
          </w:p>
          <w:p w14:paraId="64EC899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 xml:space="preserve">　　（三）负责组织对医疗机构的评审；</w:t>
            </w:r>
          </w:p>
          <w:p w14:paraId="53831324" w14:textId="77777777" w:rsidR="005733E3" w:rsidRPr="00432707" w:rsidRDefault="00F96B0A">
            <w:pPr>
              <w:widowControl/>
              <w:autoSpaceDE w:val="0"/>
              <w:autoSpaceDN w:val="0"/>
              <w:spacing w:line="240" w:lineRule="exact"/>
              <w:ind w:firstLineChars="200" w:firstLine="420"/>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（四）对违反本条例的行为给予处罚。</w:t>
            </w:r>
          </w:p>
          <w:p w14:paraId="16C1848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 xml:space="preserve">【部门规章】《放射诊疗管理规定》第三条卫生部负责全国放射诊疗工作的监督管理。县级以上地方人民政府卫生行政部门负责本行政区域内放射诊疗工作的监督管理。　</w:t>
            </w:r>
          </w:p>
          <w:p w14:paraId="1C838A3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第三十四条　县级以上地方人民政府卫生行政部门应当定期对本行政区域内开展放射诊疗活动的医疗机构进行监督检查。检查内容包括：</w:t>
            </w:r>
          </w:p>
          <w:p w14:paraId="3E916DB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（一）执行法律、法规、规章、标准和规范等情况</w:t>
            </w:r>
            <w:r w:rsidRPr="00432707">
              <w:rPr>
                <w:rFonts w:ascii="Times New Roman" w:eastAsia="方正仿宋_GBK" w:hAnsi="方正仿宋_GBK" w:hint="eastAsia"/>
                <w:kern w:val="0"/>
                <w:szCs w:val="21"/>
                <w:shd w:val="clear" w:color="auto" w:fill="FFFFFF"/>
              </w:rPr>
              <w:t>;</w:t>
            </w:r>
          </w:p>
          <w:p w14:paraId="1FA8C8B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（二）放射诊疗规章制度和工作人员岗位责任制等制度的落实情况</w:t>
            </w:r>
            <w:r w:rsidRPr="00432707">
              <w:rPr>
                <w:rFonts w:ascii="Times New Roman" w:eastAsia="方正仿宋_GBK" w:hAnsi="方正仿宋_GBK" w:hint="eastAsia"/>
                <w:kern w:val="0"/>
                <w:szCs w:val="21"/>
                <w:shd w:val="clear" w:color="auto" w:fill="FFFFFF"/>
              </w:rPr>
              <w:t>;</w:t>
            </w:r>
          </w:p>
          <w:p w14:paraId="557A69E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（三）健康监护制度和防护措施的落实情况</w:t>
            </w:r>
            <w:r w:rsidRPr="00432707">
              <w:rPr>
                <w:rFonts w:ascii="Times New Roman" w:eastAsia="方正仿宋_GBK" w:hAnsi="方正仿宋_GBK" w:hint="eastAsia"/>
                <w:kern w:val="0"/>
                <w:szCs w:val="21"/>
                <w:shd w:val="clear" w:color="auto" w:fill="FFFFFF"/>
              </w:rPr>
              <w:t>;</w:t>
            </w:r>
          </w:p>
          <w:p w14:paraId="0578888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（四）放射事件调查处理和报告情况。</w:t>
            </w:r>
          </w:p>
        </w:tc>
        <w:tc>
          <w:tcPr>
            <w:tcW w:w="1254" w:type="dxa"/>
            <w:vMerge w:val="restart"/>
            <w:tcBorders>
              <w:top w:val="single" w:sz="4" w:space="0" w:color="auto"/>
              <w:left w:val="single" w:sz="4" w:space="0" w:color="auto"/>
              <w:right w:val="single" w:sz="4" w:space="0" w:color="auto"/>
            </w:tcBorders>
            <w:shd w:val="clear" w:color="auto" w:fill="auto"/>
            <w:vAlign w:val="center"/>
          </w:tcPr>
          <w:p w14:paraId="2E64475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vMerge w:val="restart"/>
            <w:tcBorders>
              <w:top w:val="single" w:sz="4" w:space="0" w:color="auto"/>
              <w:left w:val="single" w:sz="4" w:space="0" w:color="auto"/>
              <w:right w:val="single" w:sz="4" w:space="0" w:color="auto"/>
            </w:tcBorders>
            <w:shd w:val="clear" w:color="auto" w:fill="auto"/>
            <w:vAlign w:val="center"/>
          </w:tcPr>
          <w:p w14:paraId="140A18F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2-12</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062D6B6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320223041000</w:t>
            </w:r>
          </w:p>
        </w:tc>
        <w:tc>
          <w:tcPr>
            <w:tcW w:w="1281" w:type="dxa"/>
            <w:tcBorders>
              <w:top w:val="single" w:sz="4" w:space="0" w:color="auto"/>
              <w:left w:val="single" w:sz="4" w:space="0" w:color="auto"/>
              <w:bottom w:val="single" w:sz="4" w:space="0" w:color="auto"/>
              <w:right w:val="single" w:sz="4" w:space="0" w:color="auto"/>
            </w:tcBorders>
            <w:vAlign w:val="center"/>
          </w:tcPr>
          <w:p w14:paraId="4FBD22E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对诊疗活动超出范围的处罚</w:t>
            </w:r>
          </w:p>
        </w:tc>
        <w:tc>
          <w:tcPr>
            <w:tcW w:w="1016" w:type="dxa"/>
            <w:tcBorders>
              <w:top w:val="single" w:sz="4" w:space="0" w:color="auto"/>
              <w:left w:val="single" w:sz="4" w:space="0" w:color="auto"/>
              <w:bottom w:val="single" w:sz="4" w:space="0" w:color="auto"/>
              <w:right w:val="single" w:sz="4" w:space="0" w:color="auto"/>
            </w:tcBorders>
            <w:vAlign w:val="center"/>
          </w:tcPr>
          <w:p w14:paraId="28E7BC9C"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709E53C9" w14:textId="77777777">
        <w:trPr>
          <w:jc w:val="center"/>
        </w:trPr>
        <w:tc>
          <w:tcPr>
            <w:tcW w:w="536" w:type="dxa"/>
            <w:vMerge/>
            <w:tcBorders>
              <w:left w:val="single" w:sz="4" w:space="0" w:color="auto"/>
              <w:bottom w:val="single" w:sz="4" w:space="0" w:color="auto"/>
              <w:right w:val="single" w:sz="4" w:space="0" w:color="auto"/>
            </w:tcBorders>
            <w:vAlign w:val="center"/>
          </w:tcPr>
          <w:p w14:paraId="082B7C9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323" w:type="dxa"/>
            <w:vMerge/>
            <w:tcBorders>
              <w:left w:val="single" w:sz="4" w:space="0" w:color="auto"/>
              <w:bottom w:val="single" w:sz="4" w:space="0" w:color="auto"/>
              <w:right w:val="single" w:sz="4" w:space="0" w:color="auto"/>
            </w:tcBorders>
            <w:shd w:val="clear" w:color="auto" w:fill="auto"/>
            <w:vAlign w:val="center"/>
          </w:tcPr>
          <w:p w14:paraId="46D4231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94" w:type="dxa"/>
            <w:vMerge/>
            <w:tcBorders>
              <w:left w:val="single" w:sz="4" w:space="0" w:color="auto"/>
              <w:bottom w:val="single" w:sz="4" w:space="0" w:color="auto"/>
              <w:right w:val="single" w:sz="4" w:space="0" w:color="auto"/>
            </w:tcBorders>
            <w:shd w:val="clear" w:color="auto" w:fill="auto"/>
            <w:vAlign w:val="center"/>
          </w:tcPr>
          <w:p w14:paraId="1BA611DE"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872" w:type="dxa"/>
            <w:vMerge/>
            <w:tcBorders>
              <w:left w:val="single" w:sz="4" w:space="0" w:color="auto"/>
              <w:bottom w:val="single" w:sz="4" w:space="0" w:color="auto"/>
              <w:right w:val="single" w:sz="4" w:space="0" w:color="auto"/>
            </w:tcBorders>
            <w:shd w:val="clear" w:color="auto" w:fill="auto"/>
            <w:vAlign w:val="center"/>
          </w:tcPr>
          <w:p w14:paraId="6942C198"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010" w:type="dxa"/>
            <w:vMerge/>
            <w:tcBorders>
              <w:left w:val="single" w:sz="4" w:space="0" w:color="auto"/>
              <w:bottom w:val="single" w:sz="4" w:space="0" w:color="auto"/>
              <w:right w:val="single" w:sz="4" w:space="0" w:color="auto"/>
            </w:tcBorders>
            <w:shd w:val="clear" w:color="auto" w:fill="auto"/>
            <w:vAlign w:val="center"/>
          </w:tcPr>
          <w:p w14:paraId="677C84D9"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4919" w:type="dxa"/>
            <w:vMerge/>
            <w:tcBorders>
              <w:left w:val="single" w:sz="4" w:space="0" w:color="auto"/>
              <w:bottom w:val="single" w:sz="4" w:space="0" w:color="auto"/>
              <w:right w:val="single" w:sz="4" w:space="0" w:color="auto"/>
            </w:tcBorders>
            <w:vAlign w:val="center"/>
          </w:tcPr>
          <w:p w14:paraId="3B6B266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54" w:type="dxa"/>
            <w:vMerge/>
            <w:tcBorders>
              <w:left w:val="single" w:sz="4" w:space="0" w:color="auto"/>
              <w:bottom w:val="single" w:sz="4" w:space="0" w:color="auto"/>
              <w:right w:val="single" w:sz="4" w:space="0" w:color="auto"/>
            </w:tcBorders>
            <w:shd w:val="clear" w:color="auto" w:fill="auto"/>
            <w:vAlign w:val="center"/>
          </w:tcPr>
          <w:p w14:paraId="43AE567A"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75" w:type="dxa"/>
            <w:vMerge/>
            <w:tcBorders>
              <w:left w:val="single" w:sz="4" w:space="0" w:color="auto"/>
              <w:bottom w:val="single" w:sz="4" w:space="0" w:color="auto"/>
              <w:right w:val="single" w:sz="4" w:space="0" w:color="auto"/>
            </w:tcBorders>
            <w:shd w:val="clear" w:color="auto" w:fill="auto"/>
            <w:vAlign w:val="center"/>
          </w:tcPr>
          <w:p w14:paraId="69E4B50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7B3BED7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320223116000</w:t>
            </w:r>
          </w:p>
        </w:tc>
        <w:tc>
          <w:tcPr>
            <w:tcW w:w="1281" w:type="dxa"/>
            <w:tcBorders>
              <w:top w:val="single" w:sz="4" w:space="0" w:color="auto"/>
              <w:left w:val="single" w:sz="4" w:space="0" w:color="auto"/>
              <w:bottom w:val="single" w:sz="4" w:space="0" w:color="auto"/>
              <w:right w:val="single" w:sz="4" w:space="0" w:color="auto"/>
            </w:tcBorders>
            <w:vAlign w:val="center"/>
          </w:tcPr>
          <w:p w14:paraId="7E2DDE4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对放射诊疗机构违反《放射诊疗管理规定》的处罚</w:t>
            </w:r>
          </w:p>
        </w:tc>
        <w:tc>
          <w:tcPr>
            <w:tcW w:w="1016" w:type="dxa"/>
            <w:tcBorders>
              <w:top w:val="single" w:sz="4" w:space="0" w:color="auto"/>
              <w:left w:val="single" w:sz="4" w:space="0" w:color="auto"/>
              <w:bottom w:val="single" w:sz="4" w:space="0" w:color="auto"/>
              <w:right w:val="single" w:sz="4" w:space="0" w:color="auto"/>
            </w:tcBorders>
            <w:vAlign w:val="center"/>
          </w:tcPr>
          <w:p w14:paraId="12038163"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1C9BFA8C"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6CFF48B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5</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658C1A6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对餐具、饮具集中消毒服务单位的行政检查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55BE2BE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19023EF8" w14:textId="2F12A6A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5F071CF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餐具、饮具集中消毒服务单位</w:t>
            </w:r>
          </w:p>
        </w:tc>
        <w:tc>
          <w:tcPr>
            <w:tcW w:w="4919" w:type="dxa"/>
            <w:tcBorders>
              <w:top w:val="single" w:sz="4" w:space="0" w:color="auto"/>
              <w:left w:val="single" w:sz="4" w:space="0" w:color="auto"/>
              <w:bottom w:val="single" w:sz="4" w:space="0" w:color="auto"/>
              <w:right w:val="single" w:sz="4" w:space="0" w:color="auto"/>
            </w:tcBorders>
            <w:vAlign w:val="center"/>
          </w:tcPr>
          <w:p w14:paraId="38EDA31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【法律】《中华人民共和国食品安全法》第一百二十六条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13A127F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420DC16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1-11</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05BDF56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320223093000</w:t>
            </w:r>
          </w:p>
          <w:p w14:paraId="418FBDF6"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0829B25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对餐具饮具集中消毒服务单位违反《食品安全法》第一百二十六条第二款的处罚</w:t>
            </w:r>
          </w:p>
        </w:tc>
        <w:tc>
          <w:tcPr>
            <w:tcW w:w="1016" w:type="dxa"/>
            <w:tcBorders>
              <w:top w:val="single" w:sz="4" w:space="0" w:color="auto"/>
              <w:left w:val="single" w:sz="4" w:space="0" w:color="auto"/>
              <w:bottom w:val="single" w:sz="4" w:space="0" w:color="auto"/>
              <w:right w:val="single" w:sz="4" w:space="0" w:color="auto"/>
            </w:tcBorders>
            <w:vAlign w:val="center"/>
          </w:tcPr>
          <w:p w14:paraId="3C8F94FD"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D229A01"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487BC74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6</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3A3CA7D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对血吸虫病防治工作的行政检查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7FF18C1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4147D839" w14:textId="7990302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7897A90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各级政府、各相关部门及其工作人员、相关医疗卫生机构及其工作人员</w:t>
            </w:r>
          </w:p>
        </w:tc>
        <w:tc>
          <w:tcPr>
            <w:tcW w:w="4919" w:type="dxa"/>
            <w:tcBorders>
              <w:top w:val="single" w:sz="4" w:space="0" w:color="auto"/>
              <w:left w:val="single" w:sz="4" w:space="0" w:color="auto"/>
              <w:bottom w:val="single" w:sz="4" w:space="0" w:color="auto"/>
              <w:right w:val="single" w:sz="4" w:space="0" w:color="auto"/>
            </w:tcBorders>
            <w:vAlign w:val="center"/>
          </w:tcPr>
          <w:p w14:paraId="09A7FDFC" w14:textId="722DCCBA"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【行政法规】《血吸虫病防治条例》第三十九条　县级以上人民政府卫生主管部门负责血吸虫病监测、预防、控制、治疗和疫情的管理工作，对杀灭钉螺药物的使用情况进行监督检查。</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6F976C4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2D6E276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1-12</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1BB8062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320223035000</w:t>
            </w:r>
          </w:p>
          <w:p w14:paraId="200805FA"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35F99E1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对医疗机构、疾病预防控制机构违反《血吸虫病防治条例》的处罚</w:t>
            </w:r>
          </w:p>
        </w:tc>
        <w:tc>
          <w:tcPr>
            <w:tcW w:w="1016" w:type="dxa"/>
            <w:tcBorders>
              <w:top w:val="single" w:sz="4" w:space="0" w:color="auto"/>
              <w:left w:val="single" w:sz="4" w:space="0" w:color="auto"/>
              <w:bottom w:val="single" w:sz="4" w:space="0" w:color="auto"/>
              <w:right w:val="single" w:sz="4" w:space="0" w:color="auto"/>
            </w:tcBorders>
            <w:vAlign w:val="center"/>
          </w:tcPr>
          <w:p w14:paraId="1554C960"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435AA50A"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736DD05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7</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22D38C9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对突发事件应急处理中</w:t>
            </w:r>
            <w:r w:rsidRPr="00432707">
              <w:rPr>
                <w:rFonts w:ascii="Times New Roman" w:eastAsia="方正仿宋_GBK" w:hAnsi="方正仿宋_GBK" w:hint="eastAsia"/>
                <w:kern w:val="0"/>
                <w:szCs w:val="21"/>
                <w:shd w:val="clear" w:color="auto" w:fill="FFFFFF"/>
              </w:rPr>
              <w:lastRenderedPageBreak/>
              <w:t>医疗机构的行政检查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238EFC7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苏州市吴</w:t>
            </w:r>
            <w:r w:rsidRPr="00432707">
              <w:rPr>
                <w:rFonts w:ascii="Times New Roman" w:eastAsia="方正仿宋_GBK" w:hAnsi="方正仿宋_GBK" w:hint="eastAsia"/>
                <w:kern w:val="0"/>
                <w:szCs w:val="21"/>
                <w:shd w:val="clear" w:color="auto" w:fill="FFFFFF"/>
              </w:rPr>
              <w:lastRenderedPageBreak/>
              <w:t>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0F8B1A53" w14:textId="2B94400E"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lastRenderedPageBreak/>
              <w:t>苏州市吴中区</w:t>
            </w:r>
            <w:r w:rsidRPr="00432707">
              <w:rPr>
                <w:rFonts w:ascii="方正仿宋_GBK" w:eastAsia="方正仿宋_GBK" w:hAnsi="方正仿宋_GBK" w:cs="方正仿宋_GBK" w:hint="eastAsia"/>
                <w:kern w:val="0"/>
                <w:szCs w:val="21"/>
                <w:shd w:val="clear" w:color="auto" w:fill="FFFFFF"/>
              </w:rPr>
              <w:lastRenderedPageBreak/>
              <w:t>疾病预防控制中心（苏州市吴中区卫生监督所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5367F06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应急处理突发</w:t>
            </w:r>
            <w:r w:rsidRPr="00432707">
              <w:rPr>
                <w:rFonts w:ascii="Times New Roman" w:eastAsia="方正仿宋_GBK" w:hAnsi="方正仿宋_GBK" w:hint="eastAsia"/>
                <w:kern w:val="0"/>
                <w:szCs w:val="21"/>
                <w:shd w:val="clear" w:color="auto" w:fill="FFFFFF"/>
              </w:rPr>
              <w:lastRenderedPageBreak/>
              <w:t>事件的医疗卫生机构</w:t>
            </w:r>
          </w:p>
        </w:tc>
        <w:tc>
          <w:tcPr>
            <w:tcW w:w="4919" w:type="dxa"/>
            <w:tcBorders>
              <w:top w:val="single" w:sz="4" w:space="0" w:color="auto"/>
              <w:left w:val="single" w:sz="4" w:space="0" w:color="auto"/>
              <w:bottom w:val="single" w:sz="4" w:space="0" w:color="auto"/>
              <w:right w:val="single" w:sz="4" w:space="0" w:color="auto"/>
            </w:tcBorders>
            <w:vAlign w:val="center"/>
          </w:tcPr>
          <w:p w14:paraId="544C0FC6" w14:textId="77777777" w:rsidR="005733E3" w:rsidRPr="00432707" w:rsidRDefault="00F96B0A" w:rsidP="005D536F">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【法律】《中华人民共和国突发公共卫生事件应对法》第十八条第二款</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县级以上地方人民政府应当</w:t>
            </w:r>
            <w:r w:rsidRPr="00432707">
              <w:rPr>
                <w:rFonts w:ascii="Times New Roman" w:eastAsia="方正仿宋_GBK" w:hAnsi="方正仿宋_GBK" w:hint="eastAsia"/>
                <w:kern w:val="0"/>
                <w:szCs w:val="21"/>
                <w:shd w:val="clear" w:color="auto" w:fill="FFFFFF"/>
              </w:rPr>
              <w:lastRenderedPageBreak/>
              <w:t>组织卫生健康主管部门、疾病预防控制部门和其他有关部门对本行政区域可能引发突发公共卫生事件的风险源进行调查、登记和风险评估，对风险源的管理使用情况开展监督检查。</w:t>
            </w:r>
          </w:p>
          <w:p w14:paraId="6E5F090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【行政法规】《突发公共卫生事件应急条例》第三条　突发事件发生后，国务院设立全国突发事件应急处理指挥部，由国务院有关部门和军队有关部门组成，国务院主管领导人担任总指挥，负责对全国突发事件应急处理的统一领导、统一指挥。国务院卫生行政主管部门和其他有关部门，在各自的职责范围内做好突发事件应急处理的有关工作。</w:t>
            </w:r>
          </w:p>
          <w:p w14:paraId="2553554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第四条　突发事件发生后，省、自治区、直辖市人民政府成立地方突发事件应急处理指挥部，省、自治区、直辖市人民政府主要领导人担任总指挥，负责领导、指挥本行政区域内突发事件应急处理工作。县级以上地方人民政府卫生行政主管部门，具体负责组织突发事件的调查、控制和医疗救治工作。县级以上地方人民政府有关部门，在各自的职责范围内做好突发事件应急处理的有关工作。</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7752794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7A41F94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根据突发</w:t>
            </w:r>
            <w:r w:rsidRPr="00432707">
              <w:rPr>
                <w:rFonts w:ascii="Times New Roman" w:eastAsia="方正仿宋_GBK" w:hAnsi="方正仿宋_GBK" w:hint="eastAsia"/>
                <w:kern w:val="0"/>
                <w:szCs w:val="21"/>
                <w:shd w:val="clear" w:color="auto" w:fill="FFFFFF"/>
              </w:rPr>
              <w:lastRenderedPageBreak/>
              <w:t>事件发生情况</w:t>
            </w:r>
          </w:p>
        </w:tc>
        <w:tc>
          <w:tcPr>
            <w:tcW w:w="1295" w:type="dxa"/>
            <w:tcBorders>
              <w:top w:val="single" w:sz="4" w:space="0" w:color="auto"/>
              <w:left w:val="single" w:sz="4" w:space="0" w:color="auto"/>
              <w:bottom w:val="single" w:sz="4" w:space="0" w:color="auto"/>
              <w:right w:val="single" w:sz="4" w:space="0" w:color="auto"/>
            </w:tcBorders>
            <w:vAlign w:val="center"/>
          </w:tcPr>
          <w:p w14:paraId="7A9ABE4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320223066000</w:t>
            </w:r>
          </w:p>
          <w:p w14:paraId="62750DB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012F796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对医疗卫生机构及其人</w:t>
            </w:r>
            <w:r w:rsidRPr="00432707">
              <w:rPr>
                <w:rFonts w:ascii="Times New Roman" w:eastAsia="方正仿宋_GBK" w:hAnsi="方正仿宋_GBK" w:hint="eastAsia"/>
                <w:kern w:val="0"/>
                <w:szCs w:val="21"/>
                <w:shd w:val="clear" w:color="auto" w:fill="FFFFFF"/>
              </w:rPr>
              <w:lastRenderedPageBreak/>
              <w:t>员违反《突发公共卫生事件应急条例》及配套规范的处罚</w:t>
            </w:r>
          </w:p>
        </w:tc>
        <w:tc>
          <w:tcPr>
            <w:tcW w:w="1016" w:type="dxa"/>
            <w:tcBorders>
              <w:top w:val="single" w:sz="4" w:space="0" w:color="auto"/>
              <w:left w:val="single" w:sz="4" w:space="0" w:color="auto"/>
              <w:bottom w:val="single" w:sz="4" w:space="0" w:color="auto"/>
              <w:right w:val="single" w:sz="4" w:space="0" w:color="auto"/>
            </w:tcBorders>
            <w:vAlign w:val="center"/>
          </w:tcPr>
          <w:p w14:paraId="06A43899"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5ACD1756"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0EBAAAB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8</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57CF47D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对艾滋病预防控制的行政检查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0B5D3BE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30E3A77E" w14:textId="716A2489"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1012CD4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各级政府、各相关部门及其工作人员、相关医疗卫生机构及其工作人员、艾滋病患者</w:t>
            </w:r>
          </w:p>
        </w:tc>
        <w:tc>
          <w:tcPr>
            <w:tcW w:w="4919" w:type="dxa"/>
            <w:tcBorders>
              <w:top w:val="single" w:sz="4" w:space="0" w:color="auto"/>
              <w:left w:val="single" w:sz="4" w:space="0" w:color="auto"/>
              <w:bottom w:val="single" w:sz="4" w:space="0" w:color="auto"/>
              <w:right w:val="single" w:sz="4" w:space="0" w:color="auto"/>
            </w:tcBorders>
            <w:vAlign w:val="center"/>
          </w:tcPr>
          <w:p w14:paraId="2B85608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【行政法规】《艾滋病防治条例》第四十九条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县级以上地方人民政府按照本级政府的职责，负责艾滋病预防、控制、监督工作所需经费。国务院卫生主管部门会同国务院其他有关部门，根据艾滋病流行趋势，确定全国与艾滋病防治相关的宣传、培训、监测、检测、流行病学调查、医疗救治、应急处置以及监督检查等项目。</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54629AC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48BA4C4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1-12</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20D79A2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320223132000</w:t>
            </w:r>
          </w:p>
          <w:p w14:paraId="7B26541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3864EB0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对医疗卫生机构违反《艾滋病防治条例》的处罚</w:t>
            </w:r>
          </w:p>
        </w:tc>
        <w:tc>
          <w:tcPr>
            <w:tcW w:w="1016" w:type="dxa"/>
            <w:tcBorders>
              <w:top w:val="single" w:sz="4" w:space="0" w:color="auto"/>
              <w:left w:val="single" w:sz="4" w:space="0" w:color="auto"/>
              <w:bottom w:val="single" w:sz="4" w:space="0" w:color="auto"/>
              <w:right w:val="single" w:sz="4" w:space="0" w:color="auto"/>
            </w:tcBorders>
            <w:vAlign w:val="center"/>
          </w:tcPr>
          <w:p w14:paraId="598C798E"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06E5B33B"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7E49C03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9</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3EA0F23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对医疗机构抗菌药物临</w:t>
            </w:r>
            <w:r w:rsidRPr="00432707">
              <w:rPr>
                <w:rFonts w:ascii="Times New Roman" w:eastAsia="方正仿宋_GBK" w:hAnsi="方正仿宋_GBK" w:hint="eastAsia"/>
                <w:kern w:val="0"/>
                <w:szCs w:val="21"/>
                <w:shd w:val="clear" w:color="auto" w:fill="FFFFFF"/>
              </w:rPr>
              <w:lastRenderedPageBreak/>
              <w:t>床应用的行政检查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1C5F51F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苏州市吴中区</w:t>
            </w:r>
            <w:r w:rsidRPr="00432707">
              <w:rPr>
                <w:rFonts w:ascii="Times New Roman" w:eastAsia="方正仿宋_GBK" w:hAnsi="方正仿宋_GBK" w:hint="eastAsia"/>
                <w:kern w:val="0"/>
                <w:szCs w:val="21"/>
                <w:shd w:val="clear" w:color="auto" w:fill="FFFFFF"/>
              </w:rPr>
              <w:lastRenderedPageBreak/>
              <w:t>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1121A400" w14:textId="1008989A"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lastRenderedPageBreak/>
              <w:t>苏州市吴中区疾病预</w:t>
            </w:r>
            <w:r w:rsidRPr="00432707">
              <w:rPr>
                <w:rFonts w:ascii="方正仿宋_GBK" w:eastAsia="方正仿宋_GBK" w:hAnsi="方正仿宋_GBK" w:cs="方正仿宋_GBK" w:hint="eastAsia"/>
                <w:kern w:val="0"/>
                <w:szCs w:val="21"/>
                <w:shd w:val="clear" w:color="auto" w:fill="FFFFFF"/>
              </w:rPr>
              <w:lastRenderedPageBreak/>
              <w:t>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4F76256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3E150BE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【部门规章】《抗菌药物临床应用管理办法》第三条　卫生部负责全国医疗机构抗菌药物临床应用的监督</w:t>
            </w:r>
            <w:r w:rsidRPr="00432707">
              <w:rPr>
                <w:rFonts w:ascii="Times New Roman" w:eastAsia="方正仿宋_GBK" w:hAnsi="方正仿宋_GBK" w:hint="eastAsia"/>
                <w:kern w:val="0"/>
                <w:szCs w:val="21"/>
                <w:shd w:val="clear" w:color="auto" w:fill="FFFFFF"/>
              </w:rPr>
              <w:lastRenderedPageBreak/>
              <w:t>管理。县级以上地方卫生行政部门负责本行政区域内医疗机构抗菌药物临床应用的监督管理。</w:t>
            </w:r>
          </w:p>
          <w:p w14:paraId="7412C04C" w14:textId="34D31719"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第五十七条　国家中医药管理部门在职责范围内负责中医医疗机构抗菌药物临床应用的监督管理</w:t>
            </w:r>
            <w:r w:rsidR="00813F12" w:rsidRPr="00432707">
              <w:rPr>
                <w:rFonts w:ascii="Times New Roman" w:eastAsia="方正仿宋_GBK" w:hAnsi="方正仿宋_GBK" w:hint="eastAsia"/>
                <w:kern w:val="0"/>
                <w:szCs w:val="21"/>
                <w:shd w:val="clear" w:color="auto" w:fill="FFFFFF"/>
              </w:rPr>
              <w:t>。</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3386167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1E297051" w14:textId="2D0382A8" w:rsidR="005733E3" w:rsidRPr="00432707" w:rsidRDefault="002A0958">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kern w:val="0"/>
                <w:szCs w:val="21"/>
                <w:shd w:val="clear" w:color="auto" w:fill="FFFFFF"/>
              </w:rPr>
              <w:t>1-12</w:t>
            </w:r>
            <w:r w:rsidR="00F96B0A"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6F5F040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320223038000</w:t>
            </w:r>
          </w:p>
          <w:p w14:paraId="1594FBC2"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5B0A63D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对医疗机构开具、使用、购销、调剂</w:t>
            </w:r>
            <w:r w:rsidRPr="00432707">
              <w:rPr>
                <w:rFonts w:ascii="Times New Roman" w:eastAsia="方正仿宋_GBK" w:hAnsi="方正仿宋_GBK" w:hint="eastAsia"/>
                <w:kern w:val="0"/>
                <w:szCs w:val="21"/>
                <w:shd w:val="clear" w:color="auto" w:fill="FFFFFF"/>
              </w:rPr>
              <w:lastRenderedPageBreak/>
              <w:t>抗菌药物不符合规定或者在抗菌药物购销、应用中有不正当经济关系的处罚</w:t>
            </w:r>
          </w:p>
        </w:tc>
        <w:tc>
          <w:tcPr>
            <w:tcW w:w="1016" w:type="dxa"/>
            <w:tcBorders>
              <w:top w:val="single" w:sz="4" w:space="0" w:color="auto"/>
              <w:left w:val="single" w:sz="4" w:space="0" w:color="auto"/>
              <w:bottom w:val="single" w:sz="4" w:space="0" w:color="auto"/>
              <w:right w:val="single" w:sz="4" w:space="0" w:color="auto"/>
            </w:tcBorders>
            <w:vAlign w:val="center"/>
          </w:tcPr>
          <w:p w14:paraId="5404444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0F9B3635"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6377245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10</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4D6BC2C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对涉及人的生物医学研究伦理工作的行政检查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45AA7A2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67A8048A" w14:textId="2129FB0B"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2F1588A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各级各类医疗卫生机构</w:t>
            </w:r>
          </w:p>
        </w:tc>
        <w:tc>
          <w:tcPr>
            <w:tcW w:w="4919" w:type="dxa"/>
            <w:tcBorders>
              <w:top w:val="single" w:sz="4" w:space="0" w:color="auto"/>
              <w:left w:val="single" w:sz="4" w:space="0" w:color="auto"/>
              <w:bottom w:val="single" w:sz="4" w:space="0" w:color="auto"/>
              <w:right w:val="single" w:sz="4" w:space="0" w:color="auto"/>
            </w:tcBorders>
            <w:vAlign w:val="center"/>
          </w:tcPr>
          <w:p w14:paraId="56391C7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【部门规章】《涉及人的生命科学和医学研究伦理审查办法》第三十九条  国家卫生健康委会同有关部门共同负责全国涉及人的生命科学和医学研究伦理审查的监督管理。</w:t>
            </w:r>
          </w:p>
          <w:p w14:paraId="491567D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国家卫生健康委负责全国医疗卫生机构开展的涉及人的生命科学和医学研究伦理审查监督</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国家中医药局负责涉及人的中医药学研究伦理审查监督。教育部负责全国高等学校开展的涉及人的生命科学和医学研究伦理审查监督，并管理教育部直属高等学校相关工作。其他高等学校和科研院所开展的涉及人的生命科学和医学研究伦理审查的监督管理按行政隶属关系由相关部门负责。</w:t>
            </w:r>
          </w:p>
          <w:p w14:paraId="41DD369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县级以上地方人民政府卫生健康、教育等部门依据职责分工负责本辖区涉及人的生命科学和医学研究伦理审查的监督管理。</w:t>
            </w:r>
          </w:p>
          <w:p w14:paraId="0ACE47F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主要监督检查以下内容：</w:t>
            </w:r>
          </w:p>
          <w:p w14:paraId="0A55673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（一）机构是否按照要求设立伦理审查委员会，并进行备案；</w:t>
            </w:r>
          </w:p>
          <w:p w14:paraId="2E46D94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（二）机构是否为伦理审查委员会提供充足经费，配备的专兼职工作人员、设备、场所及采取的有关措施是否可以保证伦理审查委员会独立开展工作；</w:t>
            </w:r>
          </w:p>
          <w:p w14:paraId="219969E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（三）伦理审查委员会是否建立健全利益冲突管理机制；</w:t>
            </w:r>
          </w:p>
          <w:p w14:paraId="1A1A689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（四）伦理审查委员会是否建立伦理审查制度；</w:t>
            </w:r>
          </w:p>
          <w:p w14:paraId="6B08C9F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（五）伦理审查内容和程序是否符合要求；</w:t>
            </w:r>
          </w:p>
          <w:p w14:paraId="643E5E6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（六）审查的研究是否如实、及时在国家医学研究登记备案信息系统上传、更新信息；</w:t>
            </w:r>
          </w:p>
          <w:p w14:paraId="6BA3B38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（七）伦理审查结果执行情况；</w:t>
            </w:r>
          </w:p>
          <w:p w14:paraId="15AD683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（八）伦理审查文档管理情况；</w:t>
            </w:r>
          </w:p>
          <w:p w14:paraId="5E4554A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（九）伦理审查委员会委员的伦理培训、学习情况；</w:t>
            </w:r>
          </w:p>
          <w:p w14:paraId="49C2378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（十）其他需要监督检查的相关内容。</w:t>
            </w:r>
          </w:p>
          <w:p w14:paraId="1AE49B0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各级卫生健康主管部门应当与同级政府各相关部门建立有效机制，加强工作会商与信息沟通。</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1943593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2508C12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2-10</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5A0829D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320223166000</w:t>
            </w:r>
          </w:p>
          <w:p w14:paraId="31B04156"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32522B3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Times New Roman"/>
                <w:bCs/>
                <w:kern w:val="0"/>
                <w:szCs w:val="21"/>
              </w:rPr>
              <w:t>对医疗机构将未通过技术评估和伦理审查的医疗新技术应用于临床的处罚</w:t>
            </w:r>
          </w:p>
        </w:tc>
        <w:tc>
          <w:tcPr>
            <w:tcW w:w="1016" w:type="dxa"/>
            <w:tcBorders>
              <w:top w:val="single" w:sz="4" w:space="0" w:color="auto"/>
              <w:left w:val="single" w:sz="4" w:space="0" w:color="auto"/>
              <w:bottom w:val="single" w:sz="4" w:space="0" w:color="auto"/>
              <w:right w:val="single" w:sz="4" w:space="0" w:color="auto"/>
            </w:tcBorders>
            <w:vAlign w:val="center"/>
          </w:tcPr>
          <w:p w14:paraId="0779ECB9"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13F016E"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117776E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11</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31860CD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szCs w:val="21"/>
              </w:rPr>
              <w:t>对</w:t>
            </w:r>
            <w:r w:rsidRPr="00432707">
              <w:rPr>
                <w:rFonts w:ascii="Times New Roman" w:eastAsia="方正仿宋_GBK" w:hAnsi="方正仿宋_GBK" w:hint="eastAsia"/>
                <w:szCs w:val="21"/>
              </w:rPr>
              <w:t>有</w:t>
            </w:r>
            <w:r w:rsidRPr="00432707">
              <w:rPr>
                <w:rFonts w:ascii="Times New Roman" w:eastAsia="方正仿宋_GBK" w:hAnsi="方正仿宋_GBK"/>
                <w:szCs w:val="21"/>
              </w:rPr>
              <w:t>职业病</w:t>
            </w:r>
            <w:r w:rsidRPr="00432707">
              <w:rPr>
                <w:rFonts w:ascii="Times New Roman" w:eastAsia="方正仿宋_GBK" w:hAnsi="方正仿宋_GBK" w:hint="eastAsia"/>
                <w:szCs w:val="21"/>
              </w:rPr>
              <w:t>危害</w:t>
            </w:r>
            <w:r w:rsidRPr="00432707">
              <w:rPr>
                <w:rFonts w:ascii="Times New Roman" w:eastAsia="方正仿宋_GBK" w:hAnsi="方正仿宋_GBK"/>
                <w:szCs w:val="21"/>
              </w:rPr>
              <w:t>因素的</w:t>
            </w:r>
            <w:r w:rsidRPr="00432707">
              <w:rPr>
                <w:rFonts w:ascii="Times New Roman" w:eastAsia="方正仿宋_GBK" w:hAnsi="方正仿宋_GBK" w:hint="eastAsia"/>
                <w:szCs w:val="21"/>
              </w:rPr>
              <w:t>工作</w:t>
            </w:r>
            <w:r w:rsidRPr="00432707">
              <w:rPr>
                <w:rFonts w:ascii="Times New Roman" w:eastAsia="方正仿宋_GBK" w:hAnsi="方正仿宋_GBK"/>
                <w:szCs w:val="21"/>
              </w:rPr>
              <w:t>场所的行政检查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77BE205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6E9AB6D1" w14:textId="62908A1E"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813F12"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69E6FF5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具备使用有毒物品、粉尘超标等易导致职业病因素的作业场所</w:t>
            </w:r>
          </w:p>
        </w:tc>
        <w:tc>
          <w:tcPr>
            <w:tcW w:w="4919" w:type="dxa"/>
            <w:tcBorders>
              <w:top w:val="single" w:sz="4" w:space="0" w:color="auto"/>
              <w:left w:val="single" w:sz="4" w:space="0" w:color="auto"/>
              <w:bottom w:val="single" w:sz="4" w:space="0" w:color="auto"/>
              <w:right w:val="single" w:sz="4" w:space="0" w:color="auto"/>
            </w:tcBorders>
            <w:vAlign w:val="center"/>
          </w:tcPr>
          <w:p w14:paraId="602FECD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【法律】《职业病防治法》第九条　国家实行职业卫生监督制度。国务院卫生行政部门、劳动保障行政部门依照本法和国务院确定的职责，负责全国职业病防治的监督管理工作。国务院有关部门在各自的职责范围内负责职业病防治的有关监督管理工作。县级以上地方人民政府卫生行政部门、劳动保障行政部门依据各自职责，负责本行政区域内职业病防治的监督管理工作。县级以上地方人民政府有关部门在各自的职责范围内负责职业病防治的有关监督管理工作。县级以上人民政府卫生行政部门、劳动保障行政部门（以下统称职业卫生监督管理部门）应当加强沟通，密切配合，按照各自职责分工，依法行使职权，承担责任。</w:t>
            </w:r>
          </w:p>
          <w:p w14:paraId="62497998" w14:textId="77777777" w:rsidR="005733E3" w:rsidRPr="00432707" w:rsidRDefault="00F96B0A" w:rsidP="00813F12">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【行政法规】《使用有毒物品作业场所劳动保护条例》第九条　县级以上人民政府卫生行政、疾病预防控制部门及其他有关行政部门应当依据各自的职责，监督用人单位严格遵守本条例和其他有关法律、法规的规定，加强作业场所使用有毒物品的劳动保护，防止职业中毒事故发生，确保劳动者依法享有的权利。</w:t>
            </w:r>
          </w:p>
          <w:p w14:paraId="1460371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【行政法规】《尘肺病防治条例》第十五条　卫生行政部门、劳动部门和工会组织分工协作，互相配合，对企业、事业单位的尘肺病防治工作进行监督。</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6D221E3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8E010B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4-11</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5607E6C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320223213000</w:t>
            </w:r>
          </w:p>
          <w:p w14:paraId="433D2F08"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2463E70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对用人单位工作场所职业病危害因素的强度或者浓度超过国家职业卫生标准的处罚</w:t>
            </w:r>
          </w:p>
        </w:tc>
        <w:tc>
          <w:tcPr>
            <w:tcW w:w="1016" w:type="dxa"/>
            <w:tcBorders>
              <w:top w:val="single" w:sz="4" w:space="0" w:color="auto"/>
              <w:left w:val="single" w:sz="4" w:space="0" w:color="auto"/>
              <w:bottom w:val="single" w:sz="4" w:space="0" w:color="auto"/>
              <w:right w:val="single" w:sz="4" w:space="0" w:color="auto"/>
            </w:tcBorders>
            <w:vAlign w:val="center"/>
          </w:tcPr>
          <w:p w14:paraId="69D23AD8"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5C666095" w14:textId="77777777">
        <w:trPr>
          <w:trHeight w:val="7022"/>
          <w:jc w:val="center"/>
        </w:trPr>
        <w:tc>
          <w:tcPr>
            <w:tcW w:w="536" w:type="dxa"/>
            <w:tcBorders>
              <w:top w:val="single" w:sz="4" w:space="0" w:color="auto"/>
              <w:left w:val="single" w:sz="4" w:space="0" w:color="auto"/>
              <w:bottom w:val="single" w:sz="4" w:space="0" w:color="auto"/>
              <w:right w:val="single" w:sz="4" w:space="0" w:color="auto"/>
            </w:tcBorders>
            <w:vAlign w:val="center"/>
          </w:tcPr>
          <w:p w14:paraId="2054B40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12</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3EA0494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对疾病预防控制机构、医疗机构传染病防控工作的行政检查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119B329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629B9D1D" w14:textId="756AE8F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2B8942A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szCs w:val="21"/>
              </w:rPr>
              <w:t>疾病预防控制机构、医疗机构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4332B7C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【法律】《中华人民共和国传染病防治法》第八条　国务院卫生健康主管部门牵头组织协调全国传染病疫情应对工作，负责全国传染病医疗救治的组织指导工作。国务院疾病预防控制部门负责全国传染病预防、控制的组织指导工作，负责全国传染病疫情应对相关工作。国务院其他有关部门在各自职责范围内负责传染病防治有关工作。</w:t>
            </w:r>
          </w:p>
          <w:p w14:paraId="3EB7DC5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地方人民政府卫生健康主管部门牵头组织协调本行政区域传染病疫情应对工作，负责本行政区域传染病医疗救治的组织指导工作。县级以上地方人民政府疾病预防控制部门负责本行政区域传染病预防、控制的组织指导工作，负责本行政区域传染病疫情应对相关工作。县级以上地方人民政府其他有关部门在各自职责范围内负责传染病防治有关工作。</w:t>
            </w:r>
          </w:p>
          <w:p w14:paraId="5884550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第九十三条　县级以上人民政府疾病预防控制部门对传染病防治工作履行下列监督检查职责：</w:t>
            </w:r>
          </w:p>
          <w:p w14:paraId="727A951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（一）对下级人民政府疾病预防控制部门履行本法规定的职责进行监督检查；</w:t>
            </w:r>
          </w:p>
          <w:p w14:paraId="7698EE2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（二）对疾病预防控制机构、医疗机构、采供血机构的传染病预防、控制工作进行监督检查；</w:t>
            </w:r>
          </w:p>
          <w:p w14:paraId="722FC07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（三）对用于传染病防治的消毒产品及其生产企业、饮用水供水单位以及涉及饮用水卫生安全的产品进行监督检查；</w:t>
            </w:r>
          </w:p>
          <w:p w14:paraId="66C52BB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（四）对公共场所、学校、托</w:t>
            </w:r>
            <w:proofErr w:type="gramStart"/>
            <w:r w:rsidRPr="00432707">
              <w:rPr>
                <w:rFonts w:ascii="Times New Roman" w:eastAsia="方正仿宋_GBK" w:hAnsi="方正仿宋_GBK" w:hint="eastAsia"/>
                <w:kern w:val="0"/>
                <w:szCs w:val="21"/>
                <w:shd w:val="clear" w:color="auto" w:fill="FFFFFF"/>
              </w:rPr>
              <w:t>育机构</w:t>
            </w:r>
            <w:proofErr w:type="gramEnd"/>
            <w:r w:rsidRPr="00432707">
              <w:rPr>
                <w:rFonts w:ascii="Times New Roman" w:eastAsia="方正仿宋_GBK" w:hAnsi="方正仿宋_GBK" w:hint="eastAsia"/>
                <w:kern w:val="0"/>
                <w:szCs w:val="21"/>
                <w:shd w:val="clear" w:color="auto" w:fill="FFFFFF"/>
              </w:rPr>
              <w:t>的卫生条件和传染病预防、控制措施进行监督检查。</w:t>
            </w:r>
          </w:p>
          <w:p w14:paraId="5B6DAD0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县级以上人民政府卫生健康、疾病预防控制等部门依据职责对病原微生物菌（毒）种和传染病检测样本的采集、保藏、提供、携带、运输、使用进行监督检查。</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2906646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23F14F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1-11</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1E2C75E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320223095000</w:t>
            </w:r>
          </w:p>
          <w:p w14:paraId="1F00B0C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50FFA0F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对疾病预防控制等机构违反《传染病防治法》的处罚</w:t>
            </w:r>
          </w:p>
        </w:tc>
        <w:tc>
          <w:tcPr>
            <w:tcW w:w="1016" w:type="dxa"/>
            <w:tcBorders>
              <w:top w:val="single" w:sz="4" w:space="0" w:color="auto"/>
              <w:left w:val="single" w:sz="4" w:space="0" w:color="auto"/>
              <w:bottom w:val="single" w:sz="4" w:space="0" w:color="auto"/>
              <w:right w:val="single" w:sz="4" w:space="0" w:color="auto"/>
            </w:tcBorders>
            <w:vAlign w:val="center"/>
          </w:tcPr>
          <w:p w14:paraId="54EBB48C"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03DB1A3B"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3F3DE5F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13</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0FCEC40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对女职工劳动保护的行政检查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53FEB54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w:t>
            </w:r>
            <w:r w:rsidRPr="00432707">
              <w:rPr>
                <w:rFonts w:ascii="Times New Roman" w:eastAsia="方正仿宋_GBK" w:hAnsi="方正仿宋_GBK" w:hint="eastAsia"/>
                <w:kern w:val="0"/>
                <w:szCs w:val="21"/>
                <w:shd w:val="clear" w:color="auto" w:fill="FFFFFF"/>
              </w:rPr>
              <w:lastRenderedPageBreak/>
              <w:t>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234AC053" w14:textId="21782F76"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lastRenderedPageBreak/>
              <w:t>苏州市吴中区疾病预防控制</w:t>
            </w:r>
            <w:r w:rsidRPr="00432707">
              <w:rPr>
                <w:rFonts w:ascii="方正仿宋_GBK" w:eastAsia="方正仿宋_GBK" w:hAnsi="方正仿宋_GBK" w:cs="方正仿宋_GBK" w:hint="eastAsia"/>
                <w:kern w:val="0"/>
                <w:szCs w:val="21"/>
                <w:shd w:val="clear" w:color="auto" w:fill="FFFFFF"/>
              </w:rPr>
              <w:lastRenderedPageBreak/>
              <w:t>中心（苏州市吴中区卫生监督所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3117B35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用人单位</w:t>
            </w:r>
          </w:p>
        </w:tc>
        <w:tc>
          <w:tcPr>
            <w:tcW w:w="4919" w:type="dxa"/>
            <w:tcBorders>
              <w:top w:val="single" w:sz="4" w:space="0" w:color="auto"/>
              <w:left w:val="single" w:sz="4" w:space="0" w:color="auto"/>
              <w:bottom w:val="single" w:sz="4" w:space="0" w:color="auto"/>
              <w:right w:val="single" w:sz="4" w:space="0" w:color="auto"/>
            </w:tcBorders>
            <w:vAlign w:val="center"/>
          </w:tcPr>
          <w:p w14:paraId="497C4D0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【行政法规】《女职工劳动保护特别规定》第四条女职工禁忌从事的劳动范围由本规定附录列示。国务院安全生产监督管理部门会同国务院人力资源社会</w:t>
            </w:r>
            <w:r w:rsidRPr="00432707">
              <w:rPr>
                <w:rFonts w:ascii="Times New Roman" w:eastAsia="方正仿宋_GBK" w:hAnsi="方正仿宋_GBK" w:hint="eastAsia"/>
                <w:kern w:val="0"/>
                <w:szCs w:val="21"/>
                <w:shd w:val="clear" w:color="auto" w:fill="FFFFFF"/>
              </w:rPr>
              <w:lastRenderedPageBreak/>
              <w:t>保障行政部门、国务院卫生行政部门根据经济社会发展情况，对女职工禁忌从事的劳动范围进行调整。</w:t>
            </w:r>
          </w:p>
          <w:p w14:paraId="72C4B69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第十二条县级以上人民政府人力资源社会保障行政部门、安全生产监督管理部门按照各自职责负责对用人单位遵守本规定的情况进行监督检查。</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22A89E5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FAD64E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tc>
        <w:tc>
          <w:tcPr>
            <w:tcW w:w="1295" w:type="dxa"/>
            <w:tcBorders>
              <w:top w:val="single" w:sz="4" w:space="0" w:color="auto"/>
              <w:left w:val="single" w:sz="4" w:space="0" w:color="auto"/>
              <w:bottom w:val="single" w:sz="4" w:space="0" w:color="auto"/>
              <w:right w:val="single" w:sz="4" w:space="0" w:color="auto"/>
            </w:tcBorders>
            <w:vAlign w:val="center"/>
          </w:tcPr>
          <w:p w14:paraId="43B5BC6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320223227000</w:t>
            </w:r>
          </w:p>
          <w:p w14:paraId="513A6B4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77D9F32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对安排未经职业健康检查的劳动者、有职业</w:t>
            </w:r>
            <w:r w:rsidRPr="00432707">
              <w:rPr>
                <w:rFonts w:ascii="Times New Roman" w:eastAsia="方正仿宋_GBK" w:hAnsi="方正仿宋_GBK" w:hint="eastAsia"/>
                <w:kern w:val="0"/>
                <w:szCs w:val="21"/>
                <w:shd w:val="clear" w:color="auto" w:fill="FFFFFF"/>
              </w:rPr>
              <w:lastRenderedPageBreak/>
              <w:t>禁忌的劳动者、未成年工或者孕期、哺乳期女职工从事接触职业病危害的作业或者禁忌作业的处罚</w:t>
            </w:r>
          </w:p>
        </w:tc>
        <w:tc>
          <w:tcPr>
            <w:tcW w:w="1016" w:type="dxa"/>
            <w:tcBorders>
              <w:top w:val="single" w:sz="4" w:space="0" w:color="auto"/>
              <w:left w:val="single" w:sz="4" w:space="0" w:color="auto"/>
              <w:bottom w:val="single" w:sz="4" w:space="0" w:color="auto"/>
              <w:right w:val="single" w:sz="4" w:space="0" w:color="auto"/>
            </w:tcBorders>
            <w:vAlign w:val="center"/>
          </w:tcPr>
          <w:p w14:paraId="26738E2C"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5AC2619E"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44D34F5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14</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75E423C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对医疗废物收集、运送、贮存、处置活动中的疾病防治工作的行政检查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3FA4FAE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2E4A8EE6" w14:textId="1AC192B8"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6B9258B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医疗卫生机构</w:t>
            </w:r>
          </w:p>
        </w:tc>
        <w:tc>
          <w:tcPr>
            <w:tcW w:w="4919" w:type="dxa"/>
            <w:tcBorders>
              <w:top w:val="single" w:sz="4" w:space="0" w:color="auto"/>
              <w:left w:val="single" w:sz="4" w:space="0" w:color="auto"/>
              <w:bottom w:val="single" w:sz="4" w:space="0" w:color="auto"/>
              <w:right w:val="single" w:sz="4" w:space="0" w:color="auto"/>
            </w:tcBorders>
            <w:vAlign w:val="center"/>
          </w:tcPr>
          <w:p w14:paraId="08F5EE8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【行政法规】《医疗废物管理条例》第五条　县级以上各级人民政府卫生行政主管部门，对医疗废物收集、运送、贮存、处置活动中的疾病防治工作实施统一监督管理；环境保护行政主管部门，对医疗废物收集、运送、贮存、处置活动中的环境污染防治工作实施统一监督管理。县级以上各级人民政府其他有关部门在各自的职责范围内负责与医疗废物处置有关的监督管理工作。</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5A802FB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2286AD8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1-11</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5DD96A9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320223086000</w:t>
            </w:r>
          </w:p>
          <w:p w14:paraId="5B094366"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7CBB827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医疗卫生机构违法处置医疗废物的处罚</w:t>
            </w:r>
          </w:p>
        </w:tc>
        <w:tc>
          <w:tcPr>
            <w:tcW w:w="1016" w:type="dxa"/>
            <w:tcBorders>
              <w:top w:val="single" w:sz="4" w:space="0" w:color="auto"/>
              <w:left w:val="single" w:sz="4" w:space="0" w:color="auto"/>
              <w:bottom w:val="single" w:sz="4" w:space="0" w:color="auto"/>
              <w:right w:val="single" w:sz="4" w:space="0" w:color="auto"/>
            </w:tcBorders>
            <w:vAlign w:val="center"/>
          </w:tcPr>
          <w:p w14:paraId="06EB871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0CD31168"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1A5DA48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15</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261AB4F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对中医药工作的行政检查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0D1E5AB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30447192" w14:textId="0F264FF3"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2E63F6E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中医医疗机构</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中医医师、中医药从业人员</w:t>
            </w:r>
          </w:p>
        </w:tc>
        <w:tc>
          <w:tcPr>
            <w:tcW w:w="4919" w:type="dxa"/>
            <w:tcBorders>
              <w:top w:val="single" w:sz="4" w:space="0" w:color="auto"/>
              <w:left w:val="single" w:sz="4" w:space="0" w:color="auto"/>
              <w:bottom w:val="single" w:sz="4" w:space="0" w:color="auto"/>
              <w:right w:val="single" w:sz="4" w:space="0" w:color="auto"/>
            </w:tcBorders>
            <w:vAlign w:val="center"/>
          </w:tcPr>
          <w:p w14:paraId="6AA5D83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【法律】《中华人民共和国中医药法》第五条　国务院中医药主管部门负责全国的中医药管理工作。国务院其他有关部门在各自职责范围内负责与中医药管理有关的工作。县级以上地方人民政府中医药主管部门负责本行政区域的中医药管理工作。县级以上地方人民政府其他有关部门在各自职责范围内负责与中医药管理有关的工作。</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25EC9F3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73A28E6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2-12</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6719D10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320223120000</w:t>
            </w:r>
          </w:p>
          <w:p w14:paraId="18136763"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1E632A2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对中医诊所超出备案范围开展医疗活动的处罚</w:t>
            </w:r>
          </w:p>
        </w:tc>
        <w:tc>
          <w:tcPr>
            <w:tcW w:w="1016" w:type="dxa"/>
            <w:tcBorders>
              <w:top w:val="single" w:sz="4" w:space="0" w:color="auto"/>
              <w:left w:val="single" w:sz="4" w:space="0" w:color="auto"/>
              <w:bottom w:val="single" w:sz="4" w:space="0" w:color="auto"/>
              <w:right w:val="single" w:sz="4" w:space="0" w:color="auto"/>
            </w:tcBorders>
            <w:vAlign w:val="center"/>
          </w:tcPr>
          <w:p w14:paraId="001387A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6C0132CA"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4DB53D7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16</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646AFCE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对学校卫生、托幼机构卫生工作的行政检查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0407DE5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w:t>
            </w:r>
            <w:r w:rsidRPr="00432707">
              <w:rPr>
                <w:rFonts w:ascii="Times New Roman" w:eastAsia="方正仿宋_GBK" w:hAnsi="方正仿宋_GBK" w:hint="eastAsia"/>
                <w:kern w:val="0"/>
                <w:szCs w:val="21"/>
                <w:shd w:val="clear" w:color="auto" w:fill="FFFFFF"/>
              </w:rPr>
              <w:lastRenderedPageBreak/>
              <w:t>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3CE93234" w14:textId="4BD5CC1B"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lastRenderedPageBreak/>
              <w:t>苏州市吴中区疾病预防控制中心</w:t>
            </w:r>
            <w:r w:rsidRPr="00432707">
              <w:rPr>
                <w:rFonts w:ascii="方正仿宋_GBK" w:eastAsia="方正仿宋_GBK" w:hAnsi="方正仿宋_GBK" w:cs="方正仿宋_GBK" w:hint="eastAsia"/>
                <w:kern w:val="0"/>
                <w:szCs w:val="21"/>
                <w:shd w:val="clear" w:color="auto" w:fill="FFFFFF"/>
              </w:rPr>
              <w:lastRenderedPageBreak/>
              <w:t>（苏州市吴中区卫生监督所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3B8D5B1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学校，托幼机构</w:t>
            </w:r>
          </w:p>
        </w:tc>
        <w:tc>
          <w:tcPr>
            <w:tcW w:w="4919" w:type="dxa"/>
            <w:tcBorders>
              <w:top w:val="single" w:sz="4" w:space="0" w:color="auto"/>
              <w:left w:val="single" w:sz="4" w:space="0" w:color="auto"/>
              <w:bottom w:val="single" w:sz="4" w:space="0" w:color="auto"/>
              <w:right w:val="single" w:sz="4" w:space="0" w:color="auto"/>
            </w:tcBorders>
            <w:vAlign w:val="center"/>
          </w:tcPr>
          <w:p w14:paraId="7E5B355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【行政法规】《学校卫生工作条例》第四条　教育行政部门负责学校卫生工作的行政管理。卫生行政部门负责对学校卫生工作的监督指导。</w:t>
            </w:r>
          </w:p>
          <w:p w14:paraId="5A0EEF5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第六条　学校教学建筑、环境噪声、室内微小气候、采光、照明等环境质量以及黑板、课桌椅的设置应当</w:t>
            </w:r>
            <w:r w:rsidRPr="00432707">
              <w:rPr>
                <w:rFonts w:ascii="Times New Roman" w:eastAsia="方正仿宋_GBK" w:hAnsi="方正仿宋_GBK" w:hint="eastAsia"/>
                <w:kern w:val="0"/>
                <w:szCs w:val="21"/>
                <w:shd w:val="clear" w:color="auto" w:fill="FFFFFF"/>
              </w:rPr>
              <w:lastRenderedPageBreak/>
              <w:t>符合国家有关标准。新建、改建、扩建校舍，其选址、设计应当符合国家的卫生标准，并取得当地卫生行政部门的许可。竣工验收应当有当地卫生行政部门参加。</w:t>
            </w:r>
          </w:p>
          <w:p w14:paraId="0EAFD00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第七条　学校应当按照有关规定为学生设置厕所和洗手设施。寄宿制学校应当为学生提供相应的洗漱、洗澡等卫生设施。学校应当为学生提供充足的符合卫生标准的饮用水。</w:t>
            </w:r>
          </w:p>
          <w:p w14:paraId="0E7932F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第十条　学校体育场地和器材应当符合卫生和安全要求。运动项目和运动强度应当适合学生的生</w:t>
            </w:r>
          </w:p>
          <w:p w14:paraId="2F0A261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理承受能力和体质建康状况，防止发生伤害事故。第十一条　学校应当根据学生的年龄，组织学生参加适当的劳动，并对参加劳动的学生，进行安全教育，提供必要的安全和卫生防护措施。</w:t>
            </w:r>
          </w:p>
          <w:p w14:paraId="15003C3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第二十七条　供学生使用的文具、娱乐器具、保健用品，必须符合国家有关卫生标准。</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6E9D38D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11846AF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tc>
        <w:tc>
          <w:tcPr>
            <w:tcW w:w="1295" w:type="dxa"/>
            <w:tcBorders>
              <w:top w:val="single" w:sz="4" w:space="0" w:color="auto"/>
              <w:left w:val="single" w:sz="4" w:space="0" w:color="auto"/>
              <w:bottom w:val="single" w:sz="4" w:space="0" w:color="auto"/>
              <w:right w:val="single" w:sz="4" w:space="0" w:color="auto"/>
            </w:tcBorders>
            <w:vAlign w:val="center"/>
          </w:tcPr>
          <w:p w14:paraId="4124F3C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320223154000</w:t>
            </w:r>
          </w:p>
          <w:p w14:paraId="014B0870"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3F37A51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对学校有关设施、设备、器械、场地、环境不符合要求的处罚</w:t>
            </w:r>
          </w:p>
        </w:tc>
        <w:tc>
          <w:tcPr>
            <w:tcW w:w="1016" w:type="dxa"/>
            <w:tcBorders>
              <w:top w:val="single" w:sz="4" w:space="0" w:color="auto"/>
              <w:left w:val="single" w:sz="4" w:space="0" w:color="auto"/>
              <w:bottom w:val="single" w:sz="4" w:space="0" w:color="auto"/>
              <w:right w:val="single" w:sz="4" w:space="0" w:color="auto"/>
            </w:tcBorders>
            <w:vAlign w:val="center"/>
          </w:tcPr>
          <w:p w14:paraId="582AFF3B"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426444DF"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5F60A52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17</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06E0D7A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对精神卫生工作的行政检查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5ABC17A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155FCE17" w14:textId="640415CD"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77B2BC0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各级政府、各相关部门及其工作人员、相关医疗卫生机构及其工作人员、患者监护人</w:t>
            </w:r>
          </w:p>
        </w:tc>
        <w:tc>
          <w:tcPr>
            <w:tcW w:w="4919" w:type="dxa"/>
            <w:tcBorders>
              <w:top w:val="single" w:sz="4" w:space="0" w:color="auto"/>
              <w:left w:val="single" w:sz="4" w:space="0" w:color="auto"/>
              <w:bottom w:val="single" w:sz="4" w:space="0" w:color="auto"/>
              <w:right w:val="single" w:sz="4" w:space="0" w:color="auto"/>
            </w:tcBorders>
            <w:vAlign w:val="center"/>
          </w:tcPr>
          <w:p w14:paraId="214C40B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【法律】《中华人民共和国精神卫生法》第八条　国务院卫生行政部门主管全国的精神卫生工作。县级以上地方人民政府卫生行政部门主管本行政区域的精神卫生工作。</w:t>
            </w:r>
          </w:p>
          <w:p w14:paraId="244E469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县级以上人民政府司法行政、民政、公安、教育、医疗保障等部门在各自职责范围内负责有关的精神卫生工作。</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0BC959C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1410764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1-12</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4CB5FC6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320223027000</w:t>
            </w:r>
          </w:p>
          <w:p w14:paraId="210BE53C"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36AE0DD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对医疗机构及其工作人员违反《精神卫生法》的处罚</w:t>
            </w:r>
          </w:p>
        </w:tc>
        <w:tc>
          <w:tcPr>
            <w:tcW w:w="1016" w:type="dxa"/>
            <w:tcBorders>
              <w:top w:val="single" w:sz="4" w:space="0" w:color="auto"/>
              <w:left w:val="single" w:sz="4" w:space="0" w:color="auto"/>
              <w:bottom w:val="single" w:sz="4" w:space="0" w:color="auto"/>
              <w:right w:val="single" w:sz="4" w:space="0" w:color="auto"/>
            </w:tcBorders>
            <w:vAlign w:val="center"/>
          </w:tcPr>
          <w:p w14:paraId="145ADD6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D6D0346"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075DC15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18</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5EC019C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对医疗机构设置和执业的行政检查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7CD7D38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w:t>
            </w:r>
            <w:r w:rsidRPr="00432707">
              <w:rPr>
                <w:rFonts w:ascii="Times New Roman" w:eastAsia="方正仿宋_GBK" w:hAnsi="方正仿宋_GBK" w:hint="eastAsia"/>
                <w:kern w:val="0"/>
                <w:szCs w:val="21"/>
                <w:shd w:val="clear" w:color="auto" w:fill="FFFFFF"/>
              </w:rPr>
              <w:lastRenderedPageBreak/>
              <w:t>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3CA782D0" w14:textId="0BC54C31"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lastRenderedPageBreak/>
              <w:t>苏州市吴中区疾病预防控制中心（苏州</w:t>
            </w:r>
            <w:r w:rsidRPr="00432707">
              <w:rPr>
                <w:rFonts w:ascii="方正仿宋_GBK" w:eastAsia="方正仿宋_GBK" w:hAnsi="方正仿宋_GBK" w:cs="方正仿宋_GBK" w:hint="eastAsia"/>
                <w:kern w:val="0"/>
                <w:szCs w:val="21"/>
                <w:shd w:val="clear" w:color="auto" w:fill="FFFFFF"/>
              </w:rPr>
              <w:lastRenderedPageBreak/>
              <w:t>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017CF4E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66EE77B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【行政法规】《医疗机构管理条例》第三十九条　县级以上人民政府卫生行政部门行使下列监督管理职权：</w:t>
            </w:r>
          </w:p>
          <w:p w14:paraId="0FFC957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 xml:space="preserve">　　（一）负责医疗机构的设置审批、执业登记、备案和校验；</w:t>
            </w:r>
          </w:p>
          <w:p w14:paraId="73700FE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 xml:space="preserve">　　（二）对医疗机构的执业活动进行检查指导；</w:t>
            </w:r>
          </w:p>
          <w:p w14:paraId="75EA366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 xml:space="preserve">　　（三）负责组织对医疗机构的评审；</w:t>
            </w:r>
          </w:p>
          <w:p w14:paraId="228C796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 xml:space="preserve">　　（四）对违反本条例的行为给予处罚。</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5041D24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63E546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2-10</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4D78F6A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320223161000</w:t>
            </w:r>
          </w:p>
          <w:p w14:paraId="5FCFF7C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6EE8D8F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对未取得医疗机构执业许可证擅自执业，或者伪造、变造、买卖、出租、</w:t>
            </w:r>
            <w:r w:rsidRPr="00432707">
              <w:rPr>
                <w:rFonts w:ascii="Times New Roman" w:eastAsia="方正仿宋_GBK" w:hAnsi="方正仿宋_GBK" w:hint="eastAsia"/>
                <w:kern w:val="0"/>
                <w:szCs w:val="21"/>
                <w:shd w:val="clear" w:color="auto" w:fill="FFFFFF"/>
              </w:rPr>
              <w:lastRenderedPageBreak/>
              <w:t>出借医疗机构执业许可证的处罚</w:t>
            </w:r>
          </w:p>
        </w:tc>
        <w:tc>
          <w:tcPr>
            <w:tcW w:w="1016" w:type="dxa"/>
            <w:tcBorders>
              <w:top w:val="single" w:sz="4" w:space="0" w:color="auto"/>
              <w:left w:val="single" w:sz="4" w:space="0" w:color="auto"/>
              <w:bottom w:val="single" w:sz="4" w:space="0" w:color="auto"/>
              <w:right w:val="single" w:sz="4" w:space="0" w:color="auto"/>
            </w:tcBorders>
            <w:vAlign w:val="center"/>
          </w:tcPr>
          <w:p w14:paraId="0E085F73"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48A4432"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28E4397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19</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6D5ACC5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对职业健康检查机构的行政检查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566CBAE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4C17A9C7" w14:textId="2B08AACD"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E874AE"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400CC4B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职业健康检查机构</w:t>
            </w:r>
          </w:p>
        </w:tc>
        <w:tc>
          <w:tcPr>
            <w:tcW w:w="4919" w:type="dxa"/>
            <w:tcBorders>
              <w:top w:val="single" w:sz="4" w:space="0" w:color="auto"/>
              <w:left w:val="single" w:sz="4" w:space="0" w:color="auto"/>
              <w:bottom w:val="single" w:sz="4" w:space="0" w:color="auto"/>
              <w:right w:val="single" w:sz="4" w:space="0" w:color="auto"/>
            </w:tcBorders>
            <w:vAlign w:val="center"/>
          </w:tcPr>
          <w:p w14:paraId="21FAB98F" w14:textId="77777777" w:rsidR="005733E3" w:rsidRPr="00432707" w:rsidRDefault="00F96B0A" w:rsidP="00E874AE">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【部门规章】《职业健康检查管理办法》第三条　国家卫生健康委负责全国范围内职业健康检查工作的监督管理。</w:t>
            </w:r>
          </w:p>
          <w:p w14:paraId="3C5492D8" w14:textId="7305BF7A" w:rsidR="005733E3" w:rsidRPr="00432707" w:rsidRDefault="00F96B0A" w:rsidP="00E874AE">
            <w:pPr>
              <w:widowControl/>
              <w:autoSpaceDE w:val="0"/>
              <w:autoSpaceDN w:val="0"/>
              <w:spacing w:line="240" w:lineRule="exact"/>
              <w:rPr>
                <w:rFonts w:ascii="Times New Roman" w:eastAsia="方正仿宋_GBK" w:hAnsi="方正仿宋_GBK"/>
                <w:szCs w:val="21"/>
              </w:rPr>
            </w:pPr>
            <w:r w:rsidRPr="00432707">
              <w:rPr>
                <w:rFonts w:ascii="Times New Roman" w:eastAsia="方正仿宋_GBK" w:hAnsi="方正仿宋_GBK" w:hint="eastAsia"/>
                <w:kern w:val="0"/>
                <w:szCs w:val="21"/>
                <w:shd w:val="clear" w:color="auto" w:fill="FFFFFF"/>
              </w:rPr>
              <w:t>县级以上地方卫生健康主管部门负责本辖区职业健康检查工作的监督管理；结合职业病防治工作实际需要，充分利用现有资源，统一规划、合理布局；加强职业健康检查机构能力建设，并提供必要的保障条件。</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2F6F809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4B3D5C6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tc>
        <w:tc>
          <w:tcPr>
            <w:tcW w:w="1295" w:type="dxa"/>
            <w:tcBorders>
              <w:top w:val="single" w:sz="4" w:space="0" w:color="auto"/>
              <w:left w:val="single" w:sz="4" w:space="0" w:color="auto"/>
              <w:bottom w:val="single" w:sz="4" w:space="0" w:color="auto"/>
              <w:right w:val="single" w:sz="4" w:space="0" w:color="auto"/>
            </w:tcBorders>
            <w:vAlign w:val="center"/>
          </w:tcPr>
          <w:p w14:paraId="3BB72BA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320223054000</w:t>
            </w:r>
          </w:p>
          <w:p w14:paraId="78D023C9"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2213BA7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对超出资质认可或者批准范围从事职业卫生技术服务或者职业健康检查、职业病诊断或者不按《职业病防治法》履行法定职责或者出具虚假证明文件的处罚</w:t>
            </w:r>
          </w:p>
        </w:tc>
        <w:tc>
          <w:tcPr>
            <w:tcW w:w="1016" w:type="dxa"/>
            <w:tcBorders>
              <w:top w:val="single" w:sz="4" w:space="0" w:color="auto"/>
              <w:left w:val="single" w:sz="4" w:space="0" w:color="auto"/>
              <w:bottom w:val="single" w:sz="4" w:space="0" w:color="auto"/>
              <w:right w:val="single" w:sz="4" w:space="0" w:color="auto"/>
            </w:tcBorders>
            <w:vAlign w:val="center"/>
          </w:tcPr>
          <w:p w14:paraId="1F226646"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F1F118D"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780E77B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20</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1F50D5A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对病原微生物实验的行政检查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20B56D2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7ACB11E5" w14:textId="5AF1DED1"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79F71D7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疾病预防机构、医疗卫生机构、教学科研机构、保藏机构及其它单位设立的与人体健康有关的病原微生物实验室</w:t>
            </w:r>
          </w:p>
        </w:tc>
        <w:tc>
          <w:tcPr>
            <w:tcW w:w="4919" w:type="dxa"/>
            <w:tcBorders>
              <w:top w:val="single" w:sz="4" w:space="0" w:color="auto"/>
              <w:left w:val="single" w:sz="4" w:space="0" w:color="auto"/>
              <w:bottom w:val="single" w:sz="4" w:space="0" w:color="auto"/>
              <w:right w:val="single" w:sz="4" w:space="0" w:color="auto"/>
            </w:tcBorders>
            <w:vAlign w:val="center"/>
          </w:tcPr>
          <w:p w14:paraId="265483F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【行政法规】《病原微生物实验室生物安全管理条例》第三条　国务院卫生主管部门主管与人体健康有关的实验室及其实验活动的生物安全监督工作。</w:t>
            </w:r>
          </w:p>
          <w:p w14:paraId="2589D61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国务院兽医主管部门主管与动物有关的实验室及其实验活动的生物安全监督工作。</w:t>
            </w:r>
          </w:p>
          <w:p w14:paraId="1211B8F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国务院其他有关部门在各自职责范围内负责实验室及其实验活动的生物安全管理工作。</w:t>
            </w:r>
          </w:p>
          <w:p w14:paraId="24C1CBF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县级以上地方人民政府及其有关部门在各自职责范围内负责实验室及其实验活动的生物安全管理工作。</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74B72E6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2EF40979" w14:textId="757A50D4" w:rsidR="005733E3" w:rsidRPr="00432707" w:rsidRDefault="001225B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kern w:val="0"/>
                <w:szCs w:val="21"/>
                <w:shd w:val="clear" w:color="auto" w:fill="FFFFFF"/>
              </w:rPr>
              <w:t>1-12</w:t>
            </w:r>
            <w:r w:rsidR="00F96B0A"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7647037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320223112000</w:t>
            </w:r>
          </w:p>
          <w:p w14:paraId="3C9F4B9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61E8D06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对未经批准从事高致病性病原微生物（含疑似）生物实验活动的处罚</w:t>
            </w:r>
          </w:p>
        </w:tc>
        <w:tc>
          <w:tcPr>
            <w:tcW w:w="1016" w:type="dxa"/>
            <w:tcBorders>
              <w:top w:val="single" w:sz="4" w:space="0" w:color="auto"/>
              <w:left w:val="single" w:sz="4" w:space="0" w:color="auto"/>
              <w:bottom w:val="single" w:sz="4" w:space="0" w:color="auto"/>
              <w:right w:val="single" w:sz="4" w:space="0" w:color="auto"/>
            </w:tcBorders>
            <w:vAlign w:val="center"/>
          </w:tcPr>
          <w:p w14:paraId="05A8A83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189FD680" w14:textId="77777777">
        <w:trPr>
          <w:jc w:val="center"/>
        </w:trPr>
        <w:tc>
          <w:tcPr>
            <w:tcW w:w="536" w:type="dxa"/>
            <w:tcBorders>
              <w:top w:val="single" w:sz="4" w:space="0" w:color="auto"/>
              <w:left w:val="single" w:sz="4" w:space="0" w:color="auto"/>
              <w:right w:val="single" w:sz="4" w:space="0" w:color="auto"/>
            </w:tcBorders>
            <w:vAlign w:val="center"/>
          </w:tcPr>
          <w:p w14:paraId="482BCB8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21</w:t>
            </w:r>
          </w:p>
        </w:tc>
        <w:tc>
          <w:tcPr>
            <w:tcW w:w="1323" w:type="dxa"/>
            <w:tcBorders>
              <w:top w:val="single" w:sz="4" w:space="0" w:color="auto"/>
              <w:left w:val="single" w:sz="4" w:space="0" w:color="auto"/>
              <w:right w:val="single" w:sz="4" w:space="0" w:color="auto"/>
            </w:tcBorders>
            <w:shd w:val="clear" w:color="auto" w:fill="auto"/>
            <w:vAlign w:val="center"/>
          </w:tcPr>
          <w:p w14:paraId="37D22AE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对麻醉药品和第一类精神药品的行政检查</w:t>
            </w:r>
          </w:p>
        </w:tc>
        <w:tc>
          <w:tcPr>
            <w:tcW w:w="794" w:type="dxa"/>
            <w:tcBorders>
              <w:top w:val="single" w:sz="4" w:space="0" w:color="auto"/>
              <w:left w:val="single" w:sz="4" w:space="0" w:color="auto"/>
              <w:right w:val="single" w:sz="4" w:space="0" w:color="auto"/>
            </w:tcBorders>
            <w:shd w:val="clear" w:color="auto" w:fill="auto"/>
            <w:vAlign w:val="center"/>
          </w:tcPr>
          <w:p w14:paraId="39A3B7A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right w:val="single" w:sz="4" w:space="0" w:color="auto"/>
            </w:tcBorders>
            <w:shd w:val="clear" w:color="auto" w:fill="auto"/>
            <w:vAlign w:val="center"/>
          </w:tcPr>
          <w:p w14:paraId="62E71AD8" w14:textId="0BFDE7F2"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right w:val="single" w:sz="4" w:space="0" w:color="auto"/>
            </w:tcBorders>
            <w:shd w:val="clear" w:color="auto" w:fill="auto"/>
            <w:vAlign w:val="center"/>
          </w:tcPr>
          <w:p w14:paraId="2663E3D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医疗机构</w:t>
            </w:r>
          </w:p>
        </w:tc>
        <w:tc>
          <w:tcPr>
            <w:tcW w:w="4919" w:type="dxa"/>
            <w:tcBorders>
              <w:top w:val="single" w:sz="4" w:space="0" w:color="auto"/>
              <w:left w:val="single" w:sz="4" w:space="0" w:color="auto"/>
              <w:right w:val="single" w:sz="4" w:space="0" w:color="auto"/>
            </w:tcBorders>
            <w:vAlign w:val="center"/>
          </w:tcPr>
          <w:p w14:paraId="11AAA26B" w14:textId="7AA26366"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【行政法规】《麻醉药品和精神药品管理条例》第三十六条　医疗机构需要使用麻醉药品和第一类精神药品的，应当经所在地设区的市级人民政府卫生主管部门批准，取得麻醉药品、第一类精神药品购用印鉴卡（以下称印鉴卡）。医疗机构应当凭印鉴卡向本省、自治区、直辖市行政区域内的定点批发企业购买麻醉药品和第一类精神药品。设区的市级人民政府卫生主管部门发给医疗机构印鉴卡时，应当将取得印鉴卡的医疗机构情况抄送所在地设区的市级药品监督管理部门，并报省、自治区、直辖市人民政府卫生主管部门备案。省、自治区、直辖市人民政府卫生主管部门应当将取得印鉴卡的医疗机构名单向本行政区域内的定点批发企业通报。</w:t>
            </w:r>
          </w:p>
        </w:tc>
        <w:tc>
          <w:tcPr>
            <w:tcW w:w="1254" w:type="dxa"/>
            <w:tcBorders>
              <w:top w:val="single" w:sz="4" w:space="0" w:color="auto"/>
              <w:left w:val="single" w:sz="4" w:space="0" w:color="auto"/>
              <w:right w:val="single" w:sz="4" w:space="0" w:color="auto"/>
            </w:tcBorders>
            <w:shd w:val="clear" w:color="auto" w:fill="auto"/>
            <w:vAlign w:val="center"/>
          </w:tcPr>
          <w:p w14:paraId="76E54B7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right w:val="single" w:sz="4" w:space="0" w:color="auto"/>
            </w:tcBorders>
            <w:shd w:val="clear" w:color="auto" w:fill="auto"/>
            <w:vAlign w:val="center"/>
          </w:tcPr>
          <w:p w14:paraId="55D71927" w14:textId="437FDA71" w:rsidR="005733E3" w:rsidRPr="00432707" w:rsidRDefault="002A0958">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kern w:val="0"/>
                <w:szCs w:val="21"/>
                <w:shd w:val="clear" w:color="auto" w:fill="FFFFFF"/>
              </w:rPr>
              <w:t>1-12</w:t>
            </w:r>
            <w:r w:rsidR="00F96B0A"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1915544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320223056000</w:t>
            </w:r>
          </w:p>
          <w:p w14:paraId="27EB3CF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35A386A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对医师违法或者未按有关要求开具、使用麻醉药品、第一类精神药品处罚以及处方的调配人、核对人违法未履行核对义务的处罚</w:t>
            </w:r>
          </w:p>
        </w:tc>
        <w:tc>
          <w:tcPr>
            <w:tcW w:w="1016" w:type="dxa"/>
            <w:tcBorders>
              <w:top w:val="single" w:sz="4" w:space="0" w:color="auto"/>
              <w:left w:val="single" w:sz="4" w:space="0" w:color="auto"/>
              <w:bottom w:val="single" w:sz="4" w:space="0" w:color="auto"/>
              <w:right w:val="single" w:sz="4" w:space="0" w:color="auto"/>
            </w:tcBorders>
            <w:vAlign w:val="center"/>
          </w:tcPr>
          <w:p w14:paraId="5A18294A"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76A763A3" w14:textId="77777777">
        <w:trPr>
          <w:jc w:val="center"/>
        </w:trPr>
        <w:tc>
          <w:tcPr>
            <w:tcW w:w="536" w:type="dxa"/>
            <w:tcBorders>
              <w:left w:val="single" w:sz="4" w:space="0" w:color="auto"/>
              <w:bottom w:val="single" w:sz="4" w:space="0" w:color="auto"/>
              <w:right w:val="single" w:sz="4" w:space="0" w:color="auto"/>
            </w:tcBorders>
            <w:vAlign w:val="center"/>
          </w:tcPr>
          <w:p w14:paraId="5B32F73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22</w:t>
            </w:r>
          </w:p>
        </w:tc>
        <w:tc>
          <w:tcPr>
            <w:tcW w:w="1323" w:type="dxa"/>
            <w:tcBorders>
              <w:left w:val="single" w:sz="4" w:space="0" w:color="auto"/>
              <w:bottom w:val="single" w:sz="4" w:space="0" w:color="auto"/>
              <w:right w:val="single" w:sz="4" w:space="0" w:color="auto"/>
            </w:tcBorders>
            <w:shd w:val="clear" w:color="auto" w:fill="auto"/>
            <w:vAlign w:val="center"/>
          </w:tcPr>
          <w:p w14:paraId="3E9B04B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对互联网医疗保健信息服务的行政检查</w:t>
            </w:r>
          </w:p>
        </w:tc>
        <w:tc>
          <w:tcPr>
            <w:tcW w:w="794" w:type="dxa"/>
            <w:tcBorders>
              <w:left w:val="single" w:sz="4" w:space="0" w:color="auto"/>
              <w:bottom w:val="single" w:sz="4" w:space="0" w:color="auto"/>
              <w:right w:val="single" w:sz="4" w:space="0" w:color="auto"/>
            </w:tcBorders>
            <w:shd w:val="clear" w:color="auto" w:fill="auto"/>
            <w:vAlign w:val="center"/>
          </w:tcPr>
          <w:p w14:paraId="5A570D5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left w:val="single" w:sz="4" w:space="0" w:color="auto"/>
              <w:bottom w:val="single" w:sz="4" w:space="0" w:color="auto"/>
              <w:right w:val="single" w:sz="4" w:space="0" w:color="auto"/>
            </w:tcBorders>
            <w:shd w:val="clear" w:color="auto" w:fill="auto"/>
            <w:vAlign w:val="center"/>
          </w:tcPr>
          <w:p w14:paraId="0966F99A" w14:textId="42CC3073"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left w:val="single" w:sz="4" w:space="0" w:color="auto"/>
              <w:bottom w:val="single" w:sz="4" w:space="0" w:color="auto"/>
              <w:right w:val="single" w:sz="4" w:space="0" w:color="auto"/>
            </w:tcBorders>
            <w:shd w:val="clear" w:color="auto" w:fill="auto"/>
            <w:vAlign w:val="center"/>
          </w:tcPr>
          <w:p w14:paraId="108A666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医疗机构</w:t>
            </w:r>
          </w:p>
        </w:tc>
        <w:tc>
          <w:tcPr>
            <w:tcW w:w="4919" w:type="dxa"/>
            <w:tcBorders>
              <w:left w:val="single" w:sz="4" w:space="0" w:color="auto"/>
              <w:bottom w:val="single" w:sz="4" w:space="0" w:color="auto"/>
              <w:right w:val="single" w:sz="4" w:space="0" w:color="auto"/>
            </w:tcBorders>
            <w:vAlign w:val="center"/>
          </w:tcPr>
          <w:p w14:paraId="592B06D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【部门规章】《互联网诊疗管理办法（试行）》第四条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国务院卫生健康行政部门和中医药主管部门负责全国互联网诊疗活动的监督管理。地方各级卫生健康行政部门</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含中医药主管部门，下同</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负责辖区内互联网诊疗活动的监督管理。</w:t>
            </w:r>
          </w:p>
          <w:p w14:paraId="67A022B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【部门规章】《互联网医院管理办法（试行）》第四条　国务院卫生健康行政部门和中医药主管部门负责全国互联网医院的监督管理。地方各级卫生健康行政部门（含中医药主管部门，下同）负责辖区内互联网医院的监督管理。</w:t>
            </w:r>
          </w:p>
        </w:tc>
        <w:tc>
          <w:tcPr>
            <w:tcW w:w="1254" w:type="dxa"/>
            <w:tcBorders>
              <w:left w:val="single" w:sz="4" w:space="0" w:color="auto"/>
              <w:bottom w:val="single" w:sz="4" w:space="0" w:color="auto"/>
              <w:right w:val="single" w:sz="4" w:space="0" w:color="auto"/>
            </w:tcBorders>
            <w:shd w:val="clear" w:color="auto" w:fill="auto"/>
            <w:vAlign w:val="center"/>
          </w:tcPr>
          <w:p w14:paraId="6DDD5DD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非现场检查</w:t>
            </w:r>
          </w:p>
        </w:tc>
        <w:tc>
          <w:tcPr>
            <w:tcW w:w="775" w:type="dxa"/>
            <w:tcBorders>
              <w:left w:val="single" w:sz="4" w:space="0" w:color="auto"/>
              <w:bottom w:val="single" w:sz="4" w:space="0" w:color="auto"/>
              <w:right w:val="single" w:sz="4" w:space="0" w:color="auto"/>
            </w:tcBorders>
            <w:shd w:val="clear" w:color="auto" w:fill="auto"/>
            <w:vAlign w:val="center"/>
          </w:tcPr>
          <w:p w14:paraId="408A092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2-10</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5BEAED5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320223265000</w:t>
            </w:r>
          </w:p>
        </w:tc>
        <w:tc>
          <w:tcPr>
            <w:tcW w:w="1281" w:type="dxa"/>
            <w:tcBorders>
              <w:top w:val="single" w:sz="4" w:space="0" w:color="auto"/>
              <w:left w:val="single" w:sz="4" w:space="0" w:color="auto"/>
              <w:bottom w:val="single" w:sz="4" w:space="0" w:color="auto"/>
              <w:right w:val="single" w:sz="4" w:space="0" w:color="auto"/>
            </w:tcBorders>
            <w:vAlign w:val="center"/>
          </w:tcPr>
          <w:p w14:paraId="1F093F1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对医疗卫生机构等的医疗信息安全制度、保障措施不健全，导致医疗信息泄露，或者医疗质量管理和医疗技术管理制度、安全措施不健全的处罚</w:t>
            </w:r>
          </w:p>
        </w:tc>
        <w:tc>
          <w:tcPr>
            <w:tcW w:w="1016" w:type="dxa"/>
            <w:tcBorders>
              <w:top w:val="single" w:sz="4" w:space="0" w:color="auto"/>
              <w:left w:val="single" w:sz="4" w:space="0" w:color="auto"/>
              <w:bottom w:val="single" w:sz="4" w:space="0" w:color="auto"/>
              <w:right w:val="single" w:sz="4" w:space="0" w:color="auto"/>
            </w:tcBorders>
            <w:vAlign w:val="center"/>
          </w:tcPr>
          <w:p w14:paraId="370835F6"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6225BB74" w14:textId="77777777">
        <w:trPr>
          <w:jc w:val="center"/>
        </w:trPr>
        <w:tc>
          <w:tcPr>
            <w:tcW w:w="536" w:type="dxa"/>
            <w:vMerge w:val="restart"/>
            <w:tcBorders>
              <w:top w:val="single" w:sz="4" w:space="0" w:color="auto"/>
              <w:left w:val="single" w:sz="4" w:space="0" w:color="auto"/>
              <w:right w:val="single" w:sz="4" w:space="0" w:color="auto"/>
            </w:tcBorders>
            <w:vAlign w:val="center"/>
          </w:tcPr>
          <w:p w14:paraId="241B461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23</w:t>
            </w:r>
          </w:p>
        </w:tc>
        <w:tc>
          <w:tcPr>
            <w:tcW w:w="1323" w:type="dxa"/>
            <w:vMerge w:val="restart"/>
            <w:tcBorders>
              <w:top w:val="single" w:sz="4" w:space="0" w:color="auto"/>
              <w:left w:val="single" w:sz="4" w:space="0" w:color="auto"/>
              <w:right w:val="single" w:sz="4" w:space="0" w:color="auto"/>
            </w:tcBorders>
            <w:shd w:val="clear" w:color="auto" w:fill="auto"/>
            <w:vAlign w:val="center"/>
          </w:tcPr>
          <w:p w14:paraId="4D1DC01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对母婴保健和计划生育技术服务的行政检查</w:t>
            </w:r>
          </w:p>
        </w:tc>
        <w:tc>
          <w:tcPr>
            <w:tcW w:w="794" w:type="dxa"/>
            <w:vMerge w:val="restart"/>
            <w:tcBorders>
              <w:top w:val="single" w:sz="4" w:space="0" w:color="auto"/>
              <w:left w:val="single" w:sz="4" w:space="0" w:color="auto"/>
              <w:right w:val="single" w:sz="4" w:space="0" w:color="auto"/>
            </w:tcBorders>
            <w:shd w:val="clear" w:color="auto" w:fill="auto"/>
            <w:vAlign w:val="center"/>
          </w:tcPr>
          <w:p w14:paraId="3A097E58" w14:textId="0CDDF21C"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vMerge w:val="restart"/>
            <w:tcBorders>
              <w:top w:val="single" w:sz="4" w:space="0" w:color="auto"/>
              <w:left w:val="single" w:sz="4" w:space="0" w:color="auto"/>
              <w:right w:val="single" w:sz="4" w:space="0" w:color="auto"/>
            </w:tcBorders>
            <w:shd w:val="clear" w:color="auto" w:fill="auto"/>
            <w:vAlign w:val="center"/>
          </w:tcPr>
          <w:p w14:paraId="67540860" w14:textId="2E6B70F0"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w:t>
            </w:r>
            <w:r w:rsidRPr="00432707">
              <w:rPr>
                <w:rFonts w:ascii="方正仿宋_GBK" w:eastAsia="方正仿宋_GBK" w:hAnsi="方正仿宋_GBK" w:cs="方正仿宋_GBK" w:hint="eastAsia"/>
                <w:kern w:val="0"/>
                <w:szCs w:val="21"/>
                <w:shd w:val="clear" w:color="auto" w:fill="FFFFFF"/>
              </w:rPr>
              <w:lastRenderedPageBreak/>
              <w:t>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1B5149E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从事助产、计划生育技术服务的医疗机构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7EBD320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【法律】《中华人民共和国母婴保健法》第四条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国务院卫生行政部门主管全国母</w:t>
            </w:r>
            <w:proofErr w:type="gramStart"/>
            <w:r w:rsidRPr="00432707">
              <w:rPr>
                <w:rFonts w:ascii="Times New Roman" w:eastAsia="方正仿宋_GBK" w:hAnsi="方正仿宋_GBK" w:hint="eastAsia"/>
                <w:kern w:val="0"/>
                <w:szCs w:val="21"/>
                <w:shd w:val="clear" w:color="auto" w:fill="FFFFFF"/>
              </w:rPr>
              <w:t>婴</w:t>
            </w:r>
            <w:proofErr w:type="gramEnd"/>
            <w:r w:rsidRPr="00432707">
              <w:rPr>
                <w:rFonts w:ascii="Times New Roman" w:eastAsia="方正仿宋_GBK" w:hAnsi="方正仿宋_GBK" w:hint="eastAsia"/>
                <w:kern w:val="0"/>
                <w:szCs w:val="21"/>
                <w:shd w:val="clear" w:color="auto" w:fill="FFFFFF"/>
              </w:rPr>
              <w:t>保健工作，根据不同地区情况提出分类指导原则，并对全国母</w:t>
            </w:r>
            <w:proofErr w:type="gramStart"/>
            <w:r w:rsidRPr="00432707">
              <w:rPr>
                <w:rFonts w:ascii="Times New Roman" w:eastAsia="方正仿宋_GBK" w:hAnsi="方正仿宋_GBK" w:hint="eastAsia"/>
                <w:kern w:val="0"/>
                <w:szCs w:val="21"/>
                <w:shd w:val="clear" w:color="auto" w:fill="FFFFFF"/>
              </w:rPr>
              <w:t>婴</w:t>
            </w:r>
            <w:proofErr w:type="gramEnd"/>
            <w:r w:rsidRPr="00432707">
              <w:rPr>
                <w:rFonts w:ascii="Times New Roman" w:eastAsia="方正仿宋_GBK" w:hAnsi="方正仿宋_GBK" w:hint="eastAsia"/>
                <w:kern w:val="0"/>
                <w:szCs w:val="21"/>
                <w:shd w:val="clear" w:color="auto" w:fill="FFFFFF"/>
              </w:rPr>
              <w:t>保健工作实施监督管理。</w:t>
            </w:r>
          </w:p>
          <w:p w14:paraId="73A6757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第二十九条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县级以上地方人民政府卫生行政部门管理本行政区域内的母婴保健工作。</w:t>
            </w:r>
          </w:p>
          <w:p w14:paraId="1A0CD92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【行政法规】《中华人民共和国母婴保健法实施办法》第三十四条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县级以上地方人民政府卫生行政</w:t>
            </w:r>
            <w:r w:rsidRPr="00432707">
              <w:rPr>
                <w:rFonts w:ascii="Times New Roman" w:eastAsia="方正仿宋_GBK" w:hAnsi="方正仿宋_GBK" w:hint="eastAsia"/>
                <w:kern w:val="0"/>
                <w:szCs w:val="21"/>
                <w:shd w:val="clear" w:color="auto" w:fill="FFFFFF"/>
              </w:rPr>
              <w:lastRenderedPageBreak/>
              <w:t>部门负责本区域内的母婴保健工作，履行下列监督管理职责：</w:t>
            </w:r>
          </w:p>
          <w:p w14:paraId="0231104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（一）依照母婴保健法和本办法以及国务院卫生行政部门规定的条件和技术标准</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对从事母婴保健工作的机构和人员实施许可</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并核发相应的许可证书；</w:t>
            </w:r>
          </w:p>
          <w:p w14:paraId="09F64F3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（二）对母婴保健法和本办法的执行情况进行监督检查；</w:t>
            </w:r>
          </w:p>
          <w:p w14:paraId="3CD2252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（三）违反母婴保健法和本办法的行为，依法予以行政处罚；</w:t>
            </w:r>
          </w:p>
          <w:p w14:paraId="65C17A5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（四）负责母婴保健工作监督管理其他事项。</w:t>
            </w:r>
          </w:p>
        </w:tc>
        <w:tc>
          <w:tcPr>
            <w:tcW w:w="1254" w:type="dxa"/>
            <w:vMerge w:val="restart"/>
            <w:tcBorders>
              <w:top w:val="single" w:sz="4" w:space="0" w:color="auto"/>
              <w:left w:val="single" w:sz="4" w:space="0" w:color="auto"/>
              <w:right w:val="single" w:sz="4" w:space="0" w:color="auto"/>
            </w:tcBorders>
            <w:shd w:val="clear" w:color="auto" w:fill="auto"/>
            <w:vAlign w:val="center"/>
          </w:tcPr>
          <w:p w14:paraId="46E7DCF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p w14:paraId="4B609F5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75" w:type="dxa"/>
            <w:vMerge w:val="restart"/>
            <w:tcBorders>
              <w:top w:val="single" w:sz="4" w:space="0" w:color="auto"/>
              <w:left w:val="single" w:sz="4" w:space="0" w:color="auto"/>
              <w:right w:val="single" w:sz="4" w:space="0" w:color="auto"/>
            </w:tcBorders>
            <w:shd w:val="clear" w:color="auto" w:fill="auto"/>
            <w:vAlign w:val="center"/>
          </w:tcPr>
          <w:p w14:paraId="2BDEDE1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p w14:paraId="45973AE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62D710F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320223084000</w:t>
            </w:r>
          </w:p>
          <w:p w14:paraId="34034332"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25831A0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对从事母婴保健工作的人员出具有关虚假医学证明的处罚</w:t>
            </w:r>
          </w:p>
        </w:tc>
        <w:tc>
          <w:tcPr>
            <w:tcW w:w="1016" w:type="dxa"/>
            <w:tcBorders>
              <w:top w:val="single" w:sz="4" w:space="0" w:color="auto"/>
              <w:left w:val="single" w:sz="4" w:space="0" w:color="auto"/>
              <w:bottom w:val="single" w:sz="4" w:space="0" w:color="auto"/>
              <w:right w:val="single" w:sz="4" w:space="0" w:color="auto"/>
            </w:tcBorders>
            <w:vAlign w:val="center"/>
          </w:tcPr>
          <w:p w14:paraId="4733BFB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661D7294" w14:textId="77777777">
        <w:trPr>
          <w:jc w:val="center"/>
        </w:trPr>
        <w:tc>
          <w:tcPr>
            <w:tcW w:w="536" w:type="dxa"/>
            <w:vMerge/>
            <w:tcBorders>
              <w:left w:val="single" w:sz="4" w:space="0" w:color="auto"/>
              <w:right w:val="single" w:sz="4" w:space="0" w:color="auto"/>
            </w:tcBorders>
            <w:vAlign w:val="center"/>
          </w:tcPr>
          <w:p w14:paraId="1D016803"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323" w:type="dxa"/>
            <w:vMerge/>
            <w:tcBorders>
              <w:left w:val="single" w:sz="4" w:space="0" w:color="auto"/>
              <w:right w:val="single" w:sz="4" w:space="0" w:color="auto"/>
            </w:tcBorders>
            <w:shd w:val="clear" w:color="auto" w:fill="auto"/>
            <w:vAlign w:val="center"/>
          </w:tcPr>
          <w:p w14:paraId="4BD54FEB"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94" w:type="dxa"/>
            <w:vMerge/>
            <w:tcBorders>
              <w:left w:val="single" w:sz="4" w:space="0" w:color="auto"/>
              <w:right w:val="single" w:sz="4" w:space="0" w:color="auto"/>
            </w:tcBorders>
            <w:shd w:val="clear" w:color="auto" w:fill="auto"/>
            <w:vAlign w:val="center"/>
          </w:tcPr>
          <w:p w14:paraId="23D5B94B"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872" w:type="dxa"/>
            <w:vMerge/>
            <w:tcBorders>
              <w:left w:val="single" w:sz="4" w:space="0" w:color="auto"/>
              <w:right w:val="single" w:sz="4" w:space="0" w:color="auto"/>
            </w:tcBorders>
            <w:shd w:val="clear" w:color="auto" w:fill="auto"/>
            <w:vAlign w:val="center"/>
          </w:tcPr>
          <w:p w14:paraId="190681DD"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14D59DE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36DDDA9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【法律】《中华人民共和国人口和计划生育法》第六条　国务院卫生健康主管部门负责全国计划生育工作和与计划生育有关的人口工作。</w:t>
            </w:r>
          </w:p>
          <w:p w14:paraId="1B034EC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县级以上地方各级人民政府卫生健康主管部门负责本行政区域内的计划生育工作和与计划生育有关的人口工作。</w:t>
            </w:r>
          </w:p>
          <w:p w14:paraId="2FE8FBE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县级以上各级人民政府其他有关部门在各自的职责范围内，负责有关的人口与计划生育工作。</w:t>
            </w:r>
          </w:p>
        </w:tc>
        <w:tc>
          <w:tcPr>
            <w:tcW w:w="1254" w:type="dxa"/>
            <w:vMerge/>
            <w:tcBorders>
              <w:left w:val="single" w:sz="4" w:space="0" w:color="auto"/>
              <w:right w:val="single" w:sz="4" w:space="0" w:color="auto"/>
            </w:tcBorders>
            <w:shd w:val="clear" w:color="auto" w:fill="auto"/>
            <w:vAlign w:val="center"/>
          </w:tcPr>
          <w:p w14:paraId="712D4830"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75" w:type="dxa"/>
            <w:vMerge/>
            <w:tcBorders>
              <w:left w:val="single" w:sz="4" w:space="0" w:color="auto"/>
              <w:right w:val="single" w:sz="4" w:space="0" w:color="auto"/>
            </w:tcBorders>
            <w:shd w:val="clear" w:color="auto" w:fill="auto"/>
            <w:vAlign w:val="center"/>
          </w:tcPr>
          <w:p w14:paraId="0AF74953"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36841FC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320223065000</w:t>
            </w:r>
          </w:p>
          <w:p w14:paraId="681D860A"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4EFE156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对非法为他人施行计划生育手术，或者利用超声技术和其他技术手段为他人进行非医学需要的胎儿性别鉴定或选择性别的人工终止妊娠的处罚</w:t>
            </w:r>
          </w:p>
        </w:tc>
        <w:tc>
          <w:tcPr>
            <w:tcW w:w="1016" w:type="dxa"/>
            <w:tcBorders>
              <w:top w:val="single" w:sz="4" w:space="0" w:color="auto"/>
              <w:left w:val="single" w:sz="4" w:space="0" w:color="auto"/>
              <w:bottom w:val="single" w:sz="4" w:space="0" w:color="auto"/>
              <w:right w:val="single" w:sz="4" w:space="0" w:color="auto"/>
            </w:tcBorders>
            <w:vAlign w:val="center"/>
          </w:tcPr>
          <w:p w14:paraId="5A387869"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514A803"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5F02FF3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24</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4A50F46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对医疗技术临床应用的行政检查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02BA02D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3C3EA85A" w14:textId="399DCFCC"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0D98A26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4DB07AE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【行政法规】《医疗纠纷预防和处理条例》第十一条　医疗机构应当按照国务院卫生主管部门制定的医疗技术临床应用管理规定，开展与其技术能力相适应的医疗技术服务，保障临床应用安全，降低医疗风险；采用医疗新技术的，应当开展技术评估和伦理审查，确保安全有效、符合伦理。</w:t>
            </w:r>
          </w:p>
          <w:p w14:paraId="180EE36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《医疗技术临床应用管理办法》第七条　国家卫生健康委负责全国医疗技术临床应用管理工作。县级以上地方卫生行政部门负责本行政区域内医疗技术临床应用监督管理工作。</w:t>
            </w:r>
          </w:p>
          <w:p w14:paraId="60207F8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第三十五条　县级以上地方卫生行政部门应当加强对本行政区域内医疗机构医疗技术临床应用的监督管理。</w:t>
            </w:r>
          </w:p>
          <w:p w14:paraId="037EB22F" w14:textId="77777777" w:rsidR="005733E3" w:rsidRPr="00432707" w:rsidRDefault="005733E3">
            <w:pPr>
              <w:pStyle w:val="a0"/>
              <w:ind w:firstLine="210"/>
            </w:pP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08DDA93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23AD5E5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2-10</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15F5B3C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320223265000</w:t>
            </w:r>
          </w:p>
          <w:p w14:paraId="53FBDEC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7D5531C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对医疗卫生机构等的医疗信息安全制度、保障措施不健全，导致医疗信息泄露，或者医疗质量管理和医疗技术管理制度、</w:t>
            </w:r>
            <w:r w:rsidRPr="00432707">
              <w:rPr>
                <w:rFonts w:ascii="Times New Roman" w:eastAsia="方正仿宋_GBK" w:hAnsi="方正仿宋_GBK" w:hint="eastAsia"/>
                <w:kern w:val="0"/>
                <w:szCs w:val="21"/>
                <w:shd w:val="clear" w:color="auto" w:fill="FFFFFF"/>
              </w:rPr>
              <w:lastRenderedPageBreak/>
              <w:t>安全措施不健全的处罚</w:t>
            </w:r>
          </w:p>
        </w:tc>
        <w:tc>
          <w:tcPr>
            <w:tcW w:w="1016" w:type="dxa"/>
            <w:tcBorders>
              <w:top w:val="single" w:sz="4" w:space="0" w:color="auto"/>
              <w:left w:val="single" w:sz="4" w:space="0" w:color="auto"/>
              <w:bottom w:val="single" w:sz="4" w:space="0" w:color="auto"/>
              <w:right w:val="single" w:sz="4" w:space="0" w:color="auto"/>
            </w:tcBorders>
            <w:vAlign w:val="center"/>
          </w:tcPr>
          <w:p w14:paraId="4C31898D"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5FED5581"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1CB12460" w14:textId="27CC5DBB"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2</w:t>
            </w:r>
            <w:r w:rsidR="00413D6D" w:rsidRPr="00432707">
              <w:rPr>
                <w:rFonts w:ascii="Times New Roman" w:eastAsia="方正仿宋_GBK" w:hAnsi="方正仿宋_GBK"/>
                <w:kern w:val="0"/>
                <w:szCs w:val="21"/>
                <w:shd w:val="clear" w:color="auto" w:fill="FFFFFF"/>
              </w:rPr>
              <w:t>5</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157B12F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szCs w:val="21"/>
              </w:rPr>
              <w:t>对</w:t>
            </w:r>
            <w:r w:rsidRPr="00432707">
              <w:rPr>
                <w:rFonts w:ascii="Times New Roman" w:eastAsia="方正仿宋_GBK" w:hAnsi="方正仿宋_GBK" w:hint="eastAsia"/>
                <w:szCs w:val="21"/>
              </w:rPr>
              <w:t>消毒</w:t>
            </w:r>
            <w:r w:rsidRPr="00432707">
              <w:rPr>
                <w:rFonts w:ascii="Times New Roman" w:eastAsia="方正仿宋_GBK" w:hAnsi="方正仿宋_GBK"/>
                <w:szCs w:val="21"/>
              </w:rPr>
              <w:t>产品及其生产经营单位、使用单位（医疗机构）的行政检查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211AB2B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371D67BD" w14:textId="34E69A53"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3C1A14C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消毒产品生产经营和使用单位</w:t>
            </w:r>
          </w:p>
        </w:tc>
        <w:tc>
          <w:tcPr>
            <w:tcW w:w="4919" w:type="dxa"/>
            <w:tcBorders>
              <w:top w:val="single" w:sz="4" w:space="0" w:color="auto"/>
              <w:left w:val="single" w:sz="4" w:space="0" w:color="auto"/>
              <w:bottom w:val="single" w:sz="4" w:space="0" w:color="auto"/>
              <w:right w:val="single" w:sz="4" w:space="0" w:color="auto"/>
            </w:tcBorders>
            <w:vAlign w:val="center"/>
          </w:tcPr>
          <w:p w14:paraId="6CDAA22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【法律】《中华人民共和国传染病防治法》第九十三条　县级以上人民政府疾病预防控制部门对传染病防治工作履行下列监督检查职责：</w:t>
            </w:r>
          </w:p>
          <w:p w14:paraId="1843C0D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（一）对下级人民政府疾病预防控制部门履行本法规定的职责进行监督检查；</w:t>
            </w:r>
          </w:p>
          <w:p w14:paraId="51A1B3B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（二）对疾病预防控制机构、医疗机构、采供血机构的传染病预防、控制工作进行监督检查；</w:t>
            </w:r>
          </w:p>
          <w:p w14:paraId="1BD7746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（三）对用于传染病防治的消毒产品及其生产企业、饮用水供水单位以及涉及饮用水卫生安全的产品进行监督检查；</w:t>
            </w:r>
          </w:p>
          <w:p w14:paraId="032FF08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（四）对公共场所、学校、托</w:t>
            </w:r>
            <w:proofErr w:type="gramStart"/>
            <w:r w:rsidRPr="00432707">
              <w:rPr>
                <w:rFonts w:ascii="Times New Roman" w:eastAsia="方正仿宋_GBK" w:hAnsi="方正仿宋_GBK" w:hint="eastAsia"/>
                <w:kern w:val="0"/>
                <w:szCs w:val="21"/>
                <w:shd w:val="clear" w:color="auto" w:fill="FFFFFF"/>
              </w:rPr>
              <w:t>育机构</w:t>
            </w:r>
            <w:proofErr w:type="gramEnd"/>
            <w:r w:rsidRPr="00432707">
              <w:rPr>
                <w:rFonts w:ascii="Times New Roman" w:eastAsia="方正仿宋_GBK" w:hAnsi="方正仿宋_GBK" w:hint="eastAsia"/>
                <w:kern w:val="0"/>
                <w:szCs w:val="21"/>
                <w:shd w:val="clear" w:color="auto" w:fill="FFFFFF"/>
              </w:rPr>
              <w:t>的卫生条件和传染病预防、控制措施进行监督检查。</w:t>
            </w:r>
          </w:p>
          <w:p w14:paraId="2EE27A8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县级以上人民政府卫生健康、疾病预防控制等部门依据职责对病原微生物菌（毒）种和传染病检测样本的采集、保藏、提供、携带、运输、使用进行监督检查。</w:t>
            </w:r>
          </w:p>
          <w:p w14:paraId="5B972E2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【部门规章】《消毒管理办法》第三十六条　县级以上卫生计生行政部门对消毒工作行使下列监督管理职权：</w:t>
            </w:r>
          </w:p>
          <w:p w14:paraId="57C52B0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（一）对有关机构、场所和物品的消毒工作进行监督检查；</w:t>
            </w:r>
          </w:p>
          <w:p w14:paraId="613BC55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（二）对消毒产品生产企业执行《消毒产品生产企业卫生规范》情况进行监督检查；</w:t>
            </w:r>
          </w:p>
          <w:p w14:paraId="780130D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（三）对消毒产品的卫生质量进行监督检查；</w:t>
            </w:r>
          </w:p>
          <w:p w14:paraId="7903381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（四）对消毒服务机构的消毒服务质量进行监督检查；</w:t>
            </w:r>
          </w:p>
          <w:p w14:paraId="4FDDFF5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（五）对违反本办法的行为采取行政控制措施；</w:t>
            </w:r>
          </w:p>
          <w:p w14:paraId="2B6E060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（六）对违反本办法的行为给予行政处罚。</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406D671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08695F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3-11</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24488B9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320223145000</w:t>
            </w:r>
          </w:p>
          <w:p w14:paraId="1384181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5A0F0FD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对消毒产品生产经营单位违反《消毒管理办法》生产经营的处罚</w:t>
            </w:r>
          </w:p>
        </w:tc>
        <w:tc>
          <w:tcPr>
            <w:tcW w:w="1016" w:type="dxa"/>
            <w:tcBorders>
              <w:top w:val="single" w:sz="4" w:space="0" w:color="auto"/>
              <w:left w:val="single" w:sz="4" w:space="0" w:color="auto"/>
              <w:bottom w:val="single" w:sz="4" w:space="0" w:color="auto"/>
              <w:right w:val="single" w:sz="4" w:space="0" w:color="auto"/>
            </w:tcBorders>
            <w:vAlign w:val="center"/>
          </w:tcPr>
          <w:p w14:paraId="5CA2C0C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4658151A"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4776965B" w14:textId="0BC016AD"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2</w:t>
            </w:r>
            <w:r w:rsidR="00413D6D" w:rsidRPr="00432707">
              <w:rPr>
                <w:rFonts w:ascii="Times New Roman" w:eastAsia="方正仿宋_GBK" w:hAnsi="方正仿宋_GBK"/>
                <w:kern w:val="0"/>
                <w:szCs w:val="21"/>
                <w:shd w:val="clear" w:color="auto" w:fill="FFFFFF"/>
              </w:rPr>
              <w:t>6</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10F0D38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对医疗机构临床使用境外来源血液的行政检查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66377B2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464AD554" w14:textId="0DBB2DD5"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32B211D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54485F1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【部门规章】《医疗机构临床用血管理办法》第二条　卫生部负责全国医疗机构临床用血的监督管理。县级以上地方人民政府卫生行政部门负责本行政区域医疗机构临床用血的监督管理。</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14E5F42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B07447E"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p w14:paraId="62E32A1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385C7FA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320223077000</w:t>
            </w:r>
          </w:p>
          <w:p w14:paraId="6D5A3B4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0363F0C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对医疗机构使用未经卫生行政部门指定的血站供应的血液的处罚</w:t>
            </w:r>
          </w:p>
        </w:tc>
        <w:tc>
          <w:tcPr>
            <w:tcW w:w="1016" w:type="dxa"/>
            <w:tcBorders>
              <w:top w:val="single" w:sz="4" w:space="0" w:color="auto"/>
              <w:left w:val="single" w:sz="4" w:space="0" w:color="auto"/>
              <w:bottom w:val="single" w:sz="4" w:space="0" w:color="auto"/>
              <w:right w:val="single" w:sz="4" w:space="0" w:color="auto"/>
            </w:tcBorders>
            <w:vAlign w:val="center"/>
          </w:tcPr>
          <w:p w14:paraId="08748DEB"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132281EB"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3497948C" w14:textId="28E7DCB4"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w:t>
            </w:r>
            <w:r w:rsidR="00413D6D" w:rsidRPr="00432707">
              <w:rPr>
                <w:rFonts w:ascii="Times New Roman" w:eastAsia="方正仿宋_GBK" w:hAnsi="方正仿宋_GBK"/>
                <w:kern w:val="0"/>
                <w:szCs w:val="21"/>
                <w:shd w:val="clear" w:color="auto" w:fill="FFFFFF"/>
              </w:rPr>
              <w:t>7</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32BE9E0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对公共场所卫生的行政检查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54CFF07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54B2F75A" w14:textId="60DA0963"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00BE18E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直接责任单位或者个人</w:t>
            </w:r>
          </w:p>
        </w:tc>
        <w:tc>
          <w:tcPr>
            <w:tcW w:w="4919" w:type="dxa"/>
            <w:tcBorders>
              <w:top w:val="single" w:sz="4" w:space="0" w:color="auto"/>
              <w:left w:val="single" w:sz="4" w:space="0" w:color="auto"/>
              <w:bottom w:val="single" w:sz="4" w:space="0" w:color="auto"/>
              <w:right w:val="single" w:sz="4" w:space="0" w:color="auto"/>
            </w:tcBorders>
            <w:vAlign w:val="center"/>
          </w:tcPr>
          <w:p w14:paraId="33F25E3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【行政法规】《公共场所卫生管理条例》第十条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各级卫生防疫机构，负责管辖范围内的公共场所卫生监督工作。</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611F431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5F4C757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1-12</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0AC947B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320223146000</w:t>
            </w:r>
          </w:p>
          <w:p w14:paraId="32B17B0D"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6AFC0F9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对公共场所卫生管理不符合规定的处罚</w:t>
            </w:r>
          </w:p>
        </w:tc>
        <w:tc>
          <w:tcPr>
            <w:tcW w:w="1016" w:type="dxa"/>
            <w:tcBorders>
              <w:top w:val="single" w:sz="4" w:space="0" w:color="auto"/>
              <w:left w:val="single" w:sz="4" w:space="0" w:color="auto"/>
              <w:bottom w:val="single" w:sz="4" w:space="0" w:color="auto"/>
              <w:right w:val="single" w:sz="4" w:space="0" w:color="auto"/>
            </w:tcBorders>
            <w:vAlign w:val="center"/>
          </w:tcPr>
          <w:p w14:paraId="3729BEEC"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65CD7DF3"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24148007" w14:textId="4FE71CA9"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w:t>
            </w:r>
            <w:r w:rsidR="00413D6D" w:rsidRPr="00432707">
              <w:rPr>
                <w:rFonts w:ascii="Times New Roman" w:eastAsia="方正仿宋_GBK" w:hAnsi="方正仿宋_GBK"/>
                <w:kern w:val="0"/>
                <w:szCs w:val="21"/>
                <w:shd w:val="clear" w:color="auto" w:fill="FFFFFF"/>
              </w:rPr>
              <w:t>8</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0328567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对戒毒医疗机构的行政检查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152AC46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10D8B83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05952A6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戒毒医疗机构</w:t>
            </w:r>
          </w:p>
        </w:tc>
        <w:tc>
          <w:tcPr>
            <w:tcW w:w="4919" w:type="dxa"/>
            <w:tcBorders>
              <w:top w:val="single" w:sz="4" w:space="0" w:color="auto"/>
              <w:left w:val="single" w:sz="4" w:space="0" w:color="auto"/>
              <w:bottom w:val="single" w:sz="4" w:space="0" w:color="auto"/>
              <w:right w:val="single" w:sz="4" w:space="0" w:color="auto"/>
            </w:tcBorders>
            <w:vAlign w:val="center"/>
          </w:tcPr>
          <w:p w14:paraId="0E3ADF6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【法律】《中华人民共和国禁毒法》第三十六条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设置戒毒医疗机构或者医疗机构从事戒毒治疗业务的，应当符合国务院卫生行政部门规定的条件，报所在地的省、自治区、直辖市人民政府卫生行政部门批准，并报同级公安机关备案。戒毒治疗应当遵守国务院卫生行政部门制定的戒毒治疗规范，接受卫生行政部门的监督检查。</w:t>
            </w:r>
          </w:p>
          <w:p w14:paraId="65960EB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第四十五条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强制隔离戒毒场所应当根据戒毒治疗的需要配备执业医师。强制隔离戒毒场所的执业医师具有麻醉药品和精神药品处方权的，可以按照有关技术规范对戒毒人员使用麻醉药品、精神药品。卫生行政部门应当加强对强制隔离戒毒场所执业医师的业务指导和监督管理。</w:t>
            </w:r>
          </w:p>
          <w:p w14:paraId="17DEF89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【行政法规】《戒毒条例》第四条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县级以上地方人民政府卫生行政部门负责戒毒医疗机构的监督管理，会同公安机关、司法行政等部门制定戒毒医疗机构设置规划，对戒毒医疗服务提供指导和支持。</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116A97A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3A892AB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p w14:paraId="48A7DC2D"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5B58C32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000123007000</w:t>
            </w:r>
          </w:p>
          <w:p w14:paraId="28DBFE70"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07CDBDE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设置戒毒医疗机构或者医疗机构从事戒毒治疗业务许可</w:t>
            </w:r>
          </w:p>
        </w:tc>
        <w:tc>
          <w:tcPr>
            <w:tcW w:w="1016" w:type="dxa"/>
            <w:tcBorders>
              <w:top w:val="single" w:sz="4" w:space="0" w:color="auto"/>
              <w:left w:val="single" w:sz="4" w:space="0" w:color="auto"/>
              <w:bottom w:val="single" w:sz="4" w:space="0" w:color="auto"/>
              <w:right w:val="single" w:sz="4" w:space="0" w:color="auto"/>
            </w:tcBorders>
            <w:vAlign w:val="center"/>
          </w:tcPr>
          <w:p w14:paraId="30FADE26"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F8267B2"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7C876301" w14:textId="3A7F7BA3" w:rsidR="005733E3" w:rsidRPr="00432707" w:rsidRDefault="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kern w:val="0"/>
                <w:szCs w:val="21"/>
                <w:shd w:val="clear" w:color="auto" w:fill="FFFFFF"/>
              </w:rPr>
              <w:lastRenderedPageBreak/>
              <w:t>29</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322B69E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对职业卫生技术服务机构（含医用放射技术服务机构）的行政检查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53C0931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02D4B86A" w14:textId="27A6FFF8"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6891D22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职业卫生技术服务机构（含医用放射技术服务机构）</w:t>
            </w:r>
          </w:p>
        </w:tc>
        <w:tc>
          <w:tcPr>
            <w:tcW w:w="4919" w:type="dxa"/>
            <w:tcBorders>
              <w:top w:val="single" w:sz="4" w:space="0" w:color="auto"/>
              <w:left w:val="single" w:sz="4" w:space="0" w:color="auto"/>
              <w:bottom w:val="single" w:sz="4" w:space="0" w:color="auto"/>
              <w:right w:val="single" w:sz="4" w:space="0" w:color="auto"/>
            </w:tcBorders>
            <w:vAlign w:val="center"/>
          </w:tcPr>
          <w:p w14:paraId="4CFC288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《中华人民共和国职业病防治法》第二十七条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职业卫生技术服务机构依法从事职业病危害因素检测、评价工作，接受卫生行政部门的监督检查。卫生行政部门应当依法履行监督职责。</w:t>
            </w:r>
          </w:p>
          <w:p w14:paraId="016F6155" w14:textId="77777777" w:rsidR="005733E3" w:rsidRPr="00432707" w:rsidRDefault="00F96B0A">
            <w:pPr>
              <w:widowControl/>
              <w:autoSpaceDE w:val="0"/>
              <w:autoSpaceDN w:val="0"/>
              <w:spacing w:line="240" w:lineRule="exact"/>
            </w:pPr>
            <w:r w:rsidRPr="00432707">
              <w:rPr>
                <w:rFonts w:ascii="Times New Roman" w:eastAsia="方正仿宋_GBK" w:hAnsi="方正仿宋_GBK" w:hint="eastAsia"/>
                <w:kern w:val="0"/>
                <w:szCs w:val="21"/>
                <w:shd w:val="clear" w:color="auto" w:fill="FFFFFF"/>
              </w:rPr>
              <w:t>【部门规章】《职业病诊断与鉴定管理办法》第三条 国家卫生健康委负责全国范围内职业病诊断与鉴定的监督管理工作，县级以上地方卫生健康主管部门依据职责负责本行政区域内职业病诊断与鉴定的监督管理工作。省、自治区、直辖市卫生健康主管部门（以下简称省级卫生健康主管部门）应当结合本行政区域职业病防治工作实际和医疗卫生服务体系规划，充分利用现有医疗卫生资源，实现职业病诊断机构区域覆盖。</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31FBAE7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2D527D8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tc>
        <w:tc>
          <w:tcPr>
            <w:tcW w:w="1295" w:type="dxa"/>
            <w:tcBorders>
              <w:top w:val="single" w:sz="4" w:space="0" w:color="auto"/>
              <w:left w:val="single" w:sz="4" w:space="0" w:color="auto"/>
              <w:bottom w:val="single" w:sz="4" w:space="0" w:color="auto"/>
              <w:right w:val="single" w:sz="4" w:space="0" w:color="auto"/>
            </w:tcBorders>
            <w:vAlign w:val="center"/>
          </w:tcPr>
          <w:p w14:paraId="1AA7465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320223237000</w:t>
            </w:r>
          </w:p>
          <w:p w14:paraId="665D8F8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6B1EC31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从事职业卫生技术服务的机构不按规定履行法定职责的处罚</w:t>
            </w:r>
          </w:p>
        </w:tc>
        <w:tc>
          <w:tcPr>
            <w:tcW w:w="1016" w:type="dxa"/>
            <w:tcBorders>
              <w:top w:val="single" w:sz="4" w:space="0" w:color="auto"/>
              <w:left w:val="single" w:sz="4" w:space="0" w:color="auto"/>
              <w:bottom w:val="single" w:sz="4" w:space="0" w:color="auto"/>
              <w:right w:val="single" w:sz="4" w:space="0" w:color="auto"/>
            </w:tcBorders>
            <w:vAlign w:val="center"/>
          </w:tcPr>
          <w:p w14:paraId="4CBA2233"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15949F6D" w14:textId="77777777">
        <w:trPr>
          <w:jc w:val="center"/>
        </w:trPr>
        <w:tc>
          <w:tcPr>
            <w:tcW w:w="536" w:type="dxa"/>
            <w:tcBorders>
              <w:top w:val="single" w:sz="4" w:space="0" w:color="auto"/>
              <w:left w:val="single" w:sz="4" w:space="0" w:color="auto"/>
              <w:bottom w:val="single" w:sz="4" w:space="0" w:color="auto"/>
              <w:right w:val="single" w:sz="4" w:space="0" w:color="auto"/>
            </w:tcBorders>
            <w:vAlign w:val="center"/>
          </w:tcPr>
          <w:p w14:paraId="23EB7909" w14:textId="4D86913C"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w:t>
            </w:r>
            <w:r w:rsidR="00413D6D" w:rsidRPr="00432707">
              <w:rPr>
                <w:rFonts w:ascii="Times New Roman" w:eastAsia="方正仿宋_GBK" w:hAnsi="方正仿宋_GBK"/>
                <w:kern w:val="0"/>
                <w:szCs w:val="21"/>
                <w:shd w:val="clear" w:color="auto" w:fill="FFFFFF"/>
              </w:rPr>
              <w:t>0</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074F3AC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对职业病危害场所、单位和项目的行政检查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1C475C1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30BA307B" w14:textId="4CB6A13D"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416A8C" w:rsidRPr="00432707">
              <w:rPr>
                <w:rFonts w:ascii="方正仿宋_GBK" w:eastAsia="方正仿宋_GBK" w:hAnsi="方正仿宋_GBK" w:cs="方正仿宋_GBK" w:hint="eastAsia"/>
                <w:kern w:val="0"/>
                <w:szCs w:val="21"/>
                <w:shd w:val="clear" w:color="auto" w:fill="FFFFFF"/>
              </w:rPr>
              <w:t>）</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3B5DFFC1"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职业病危害场所、单位和项目</w:t>
            </w:r>
          </w:p>
        </w:tc>
        <w:tc>
          <w:tcPr>
            <w:tcW w:w="4919" w:type="dxa"/>
            <w:tcBorders>
              <w:top w:val="single" w:sz="4" w:space="0" w:color="auto"/>
              <w:left w:val="single" w:sz="4" w:space="0" w:color="auto"/>
              <w:bottom w:val="single" w:sz="4" w:space="0" w:color="auto"/>
              <w:right w:val="single" w:sz="4" w:space="0" w:color="auto"/>
            </w:tcBorders>
            <w:vAlign w:val="center"/>
          </w:tcPr>
          <w:p w14:paraId="4D74600F"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《中华人民共和国职业病防治法》第九条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国家实行职业卫生监督制度。国务院卫生行政部门、劳动保障行政部门依照本法和国务院确定的职责，负责全国职业病防治的监督管理工作。国务院有关部门在各自的职责范围内负责职业病防治的有关监督管理工作。</w:t>
            </w:r>
          </w:p>
          <w:p w14:paraId="620ACDE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第六十二条县级以上人民政府职业卫生监督管理部门依照职业病防治法律、法规、国家职业卫生标准和卫生要求，依据职责划分，对职业病防治工作进行监督检查。</w:t>
            </w:r>
          </w:p>
          <w:p w14:paraId="15EE26B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第八十七条医疗机构放射性职业病危害控制的监督管理，由卫生行政部门依照本法的规定实施。</w:t>
            </w:r>
          </w:p>
          <w:p w14:paraId="0557BB4B"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【行政法规】《放射性同位素与射线装置安全和防护条例》第三条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国务院公安、卫生等部门按照职责分工和本条例的规定，对有关放射性同位素、射线装置的安全和防护工作实施监督管理。</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6F251A0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699DF097"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4-11</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2CBFAD2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320223209000</w:t>
            </w:r>
          </w:p>
          <w:p w14:paraId="6570277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09A25FA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对用人单位工作场所职业病危害因素经治理仍然达不到国家职业卫生标准和卫生要求时未停止存在职业病危害因素的作业的处罚</w:t>
            </w:r>
          </w:p>
          <w:p w14:paraId="0D30A0F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016" w:type="dxa"/>
            <w:tcBorders>
              <w:top w:val="single" w:sz="4" w:space="0" w:color="auto"/>
              <w:left w:val="single" w:sz="4" w:space="0" w:color="auto"/>
              <w:bottom w:val="single" w:sz="4" w:space="0" w:color="auto"/>
              <w:right w:val="single" w:sz="4" w:space="0" w:color="auto"/>
            </w:tcBorders>
            <w:vAlign w:val="center"/>
          </w:tcPr>
          <w:p w14:paraId="1A301C7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162DCC8B" w14:textId="77777777">
        <w:trPr>
          <w:trHeight w:val="5337"/>
          <w:jc w:val="center"/>
        </w:trPr>
        <w:tc>
          <w:tcPr>
            <w:tcW w:w="536" w:type="dxa"/>
            <w:tcBorders>
              <w:top w:val="single" w:sz="4" w:space="0" w:color="auto"/>
              <w:left w:val="single" w:sz="4" w:space="0" w:color="auto"/>
              <w:bottom w:val="single" w:sz="4" w:space="0" w:color="auto"/>
              <w:right w:val="single" w:sz="4" w:space="0" w:color="auto"/>
            </w:tcBorders>
            <w:vAlign w:val="center"/>
          </w:tcPr>
          <w:p w14:paraId="68C0D49E" w14:textId="1A36EA69"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3</w:t>
            </w:r>
            <w:r w:rsidR="00413D6D" w:rsidRPr="00432707">
              <w:rPr>
                <w:rFonts w:ascii="Times New Roman" w:eastAsia="方正仿宋_GBK" w:hAnsi="方正仿宋_GBK"/>
                <w:kern w:val="0"/>
                <w:szCs w:val="21"/>
                <w:shd w:val="clear" w:color="auto" w:fill="FFFFFF"/>
              </w:rPr>
              <w:t>1</w:t>
            </w:r>
          </w:p>
        </w:tc>
        <w:tc>
          <w:tcPr>
            <w:tcW w:w="1323" w:type="dxa"/>
            <w:tcBorders>
              <w:top w:val="single" w:sz="4" w:space="0" w:color="auto"/>
              <w:left w:val="single" w:sz="4" w:space="0" w:color="auto"/>
              <w:bottom w:val="single" w:sz="4" w:space="0" w:color="auto"/>
              <w:right w:val="single" w:sz="4" w:space="0" w:color="auto"/>
            </w:tcBorders>
            <w:shd w:val="clear" w:color="auto" w:fill="auto"/>
            <w:vAlign w:val="center"/>
          </w:tcPr>
          <w:p w14:paraId="3D66F31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对医疗器械使用的行政检查</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32F1880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4C405EB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p>
        </w:tc>
        <w:tc>
          <w:tcPr>
            <w:tcW w:w="1010" w:type="dxa"/>
            <w:tcBorders>
              <w:top w:val="single" w:sz="4" w:space="0" w:color="auto"/>
              <w:left w:val="single" w:sz="4" w:space="0" w:color="auto"/>
              <w:bottom w:val="single" w:sz="4" w:space="0" w:color="auto"/>
              <w:right w:val="single" w:sz="4" w:space="0" w:color="auto"/>
            </w:tcBorders>
            <w:shd w:val="clear" w:color="auto" w:fill="auto"/>
            <w:vAlign w:val="center"/>
          </w:tcPr>
          <w:p w14:paraId="683006AC"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医疗器械使用单位</w:t>
            </w:r>
          </w:p>
        </w:tc>
        <w:tc>
          <w:tcPr>
            <w:tcW w:w="4919" w:type="dxa"/>
            <w:tcBorders>
              <w:top w:val="single" w:sz="4" w:space="0" w:color="auto"/>
              <w:left w:val="single" w:sz="4" w:space="0" w:color="auto"/>
              <w:bottom w:val="single" w:sz="4" w:space="0" w:color="auto"/>
              <w:right w:val="single" w:sz="4" w:space="0" w:color="auto"/>
            </w:tcBorders>
            <w:vAlign w:val="center"/>
          </w:tcPr>
          <w:p w14:paraId="5CA45CE9" w14:textId="77777777" w:rsidR="005733E3" w:rsidRPr="00432707" w:rsidRDefault="00F96B0A">
            <w:pPr>
              <w:widowControl/>
              <w:autoSpaceDE w:val="0"/>
              <w:autoSpaceDN w:val="0"/>
              <w:spacing w:line="240" w:lineRule="exact"/>
              <w:rPr>
                <w:rFonts w:ascii="Times New Roman" w:eastAsia="方正仿宋_GBK" w:hAnsi="方正仿宋_GBK"/>
                <w:szCs w:val="21"/>
              </w:rPr>
            </w:pPr>
            <w:r w:rsidRPr="00432707">
              <w:rPr>
                <w:rFonts w:ascii="Times New Roman" w:eastAsia="方正仿宋_GBK" w:hAnsi="方正仿宋_GBK" w:hint="eastAsia"/>
                <w:szCs w:val="21"/>
              </w:rPr>
              <w:t>【行政法规】《医疗器械监督管理条例》第五十四条</w:t>
            </w:r>
            <w:r w:rsidRPr="00432707">
              <w:rPr>
                <w:rFonts w:ascii="Times New Roman" w:eastAsia="方正仿宋_GBK" w:hAnsi="方正仿宋_GBK" w:hint="eastAsia"/>
                <w:szCs w:val="21"/>
              </w:rPr>
              <w:t xml:space="preserve"> </w:t>
            </w:r>
            <w:r w:rsidRPr="00432707">
              <w:rPr>
                <w:rFonts w:ascii="Times New Roman" w:eastAsia="方正仿宋_GBK" w:hAnsi="方正仿宋_GBK" w:hint="eastAsia"/>
                <w:szCs w:val="21"/>
              </w:rPr>
              <w:t>负责药品监督管理的部门和卫生主管部门依据各自职责，分别对使用环节的医疗器械质量和医疗器械使用行为进行监督管理。</w:t>
            </w:r>
          </w:p>
          <w:p w14:paraId="299128E0" w14:textId="77777777" w:rsidR="005733E3" w:rsidRPr="00432707" w:rsidRDefault="00F96B0A" w:rsidP="00416A8C">
            <w:pPr>
              <w:widowControl/>
              <w:autoSpaceDE w:val="0"/>
              <w:autoSpaceDN w:val="0"/>
              <w:spacing w:line="240" w:lineRule="exact"/>
              <w:rPr>
                <w:rFonts w:ascii="Times New Roman" w:eastAsia="方正仿宋_GBK" w:hAnsi="方正仿宋_GBK"/>
                <w:szCs w:val="21"/>
              </w:rPr>
            </w:pPr>
            <w:r w:rsidRPr="00432707">
              <w:rPr>
                <w:rFonts w:ascii="Times New Roman" w:eastAsia="方正仿宋_GBK" w:hAnsi="方正仿宋_GBK" w:hint="eastAsia"/>
                <w:szCs w:val="21"/>
              </w:rPr>
              <w:t>第七十一条卫生主管部门应当对医疗机构的医疗器械使用行为加强监督检查。实施监督检查时，可以进入医疗机构，查阅、复制有关档案、记录以及其他有关资料。</w:t>
            </w:r>
          </w:p>
          <w:p w14:paraId="5514924D" w14:textId="77777777" w:rsidR="005733E3" w:rsidRPr="00432707" w:rsidRDefault="00F96B0A" w:rsidP="00416A8C">
            <w:pPr>
              <w:widowControl/>
              <w:autoSpaceDE w:val="0"/>
              <w:autoSpaceDN w:val="0"/>
              <w:spacing w:line="240" w:lineRule="exact"/>
              <w:rPr>
                <w:rFonts w:ascii="Times New Roman" w:eastAsia="方正仿宋_GBK" w:hAnsi="方正仿宋_GBK"/>
                <w:szCs w:val="21"/>
              </w:rPr>
            </w:pPr>
            <w:r w:rsidRPr="00432707">
              <w:rPr>
                <w:rFonts w:ascii="Times New Roman" w:eastAsia="方正仿宋_GBK" w:hAnsi="方正仿宋_GBK" w:hint="eastAsia"/>
                <w:szCs w:val="21"/>
              </w:rPr>
              <w:t>第七十三条</w:t>
            </w:r>
            <w:r w:rsidRPr="00432707">
              <w:rPr>
                <w:rFonts w:ascii="Times New Roman" w:eastAsia="方正仿宋_GBK" w:hAnsi="方正仿宋_GBK" w:hint="eastAsia"/>
                <w:szCs w:val="21"/>
              </w:rPr>
              <w:t xml:space="preserve"> </w:t>
            </w:r>
            <w:r w:rsidRPr="00432707">
              <w:rPr>
                <w:rFonts w:ascii="Times New Roman" w:eastAsia="方正仿宋_GBK" w:hAnsi="方正仿宋_GBK" w:hint="eastAsia"/>
                <w:szCs w:val="21"/>
              </w:rPr>
              <w:t>负责药品监督管理的部门应当加强对医疗器械注册人、备案人、生产经营企业和使用单位生产、经营、使用的医疗器械的抽查检验。抽查检验不得收取检验费和其他任何费用，所需费用纳入本级政府预算。省级以上人民政府药品监督管理部门应当根据抽查检验结论及时发布医疗器械质量公告。卫生主管部门应当对大型医用设备的使用状况进行监督和评估；发现违规使用以及与大型医用设备相关的过度检查、过度治疗等情形的，应当立即纠正，依法予以处理。</w:t>
            </w:r>
          </w:p>
          <w:p w14:paraId="2B597864" w14:textId="77777777" w:rsidR="005733E3" w:rsidRPr="00432707" w:rsidRDefault="00F96B0A" w:rsidP="00416A8C">
            <w:pPr>
              <w:widowControl/>
              <w:autoSpaceDE w:val="0"/>
              <w:autoSpaceDN w:val="0"/>
              <w:spacing w:line="240" w:lineRule="exact"/>
              <w:rPr>
                <w:rFonts w:ascii="Times New Roman" w:eastAsia="方正仿宋_GBK" w:hAnsi="方正仿宋_GBK"/>
                <w:szCs w:val="21"/>
              </w:rPr>
            </w:pPr>
            <w:r w:rsidRPr="00432707">
              <w:rPr>
                <w:rFonts w:ascii="Times New Roman" w:eastAsia="方正仿宋_GBK" w:hAnsi="方正仿宋_GBK" w:hint="eastAsia"/>
                <w:szCs w:val="21"/>
              </w:rPr>
              <w:t>【部门规章】《医疗器械临床使用管理办法》第三条</w:t>
            </w:r>
            <w:r w:rsidRPr="00432707">
              <w:rPr>
                <w:rFonts w:ascii="Times New Roman" w:eastAsia="方正仿宋_GBK" w:hAnsi="方正仿宋_GBK" w:hint="eastAsia"/>
                <w:szCs w:val="21"/>
              </w:rPr>
              <w:t xml:space="preserve"> </w:t>
            </w:r>
            <w:r w:rsidRPr="00432707">
              <w:rPr>
                <w:rFonts w:ascii="Times New Roman" w:eastAsia="方正仿宋_GBK" w:hAnsi="方正仿宋_GBK" w:hint="eastAsia"/>
                <w:szCs w:val="21"/>
              </w:rPr>
              <w:t>国家卫生健康委负责全国医疗器械临床使用监督管理工作。</w:t>
            </w:r>
          </w:p>
          <w:p w14:paraId="571C56C0" w14:textId="64E5A1D5" w:rsidR="005733E3" w:rsidRPr="00432707" w:rsidRDefault="00F96B0A" w:rsidP="00416A8C">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szCs w:val="21"/>
              </w:rPr>
              <w:t>县级以上地方卫生健康主管部门负责本行政区域内医疗器械临床使用监督管理工作。</w:t>
            </w:r>
          </w:p>
        </w:tc>
        <w:tc>
          <w:tcPr>
            <w:tcW w:w="1254" w:type="dxa"/>
            <w:tcBorders>
              <w:top w:val="single" w:sz="4" w:space="0" w:color="auto"/>
              <w:left w:val="single" w:sz="4" w:space="0" w:color="auto"/>
              <w:bottom w:val="single" w:sz="4" w:space="0" w:color="auto"/>
              <w:right w:val="single" w:sz="4" w:space="0" w:color="auto"/>
            </w:tcBorders>
            <w:shd w:val="clear" w:color="auto" w:fill="auto"/>
            <w:vAlign w:val="center"/>
          </w:tcPr>
          <w:p w14:paraId="4430635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现场检查</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14:paraId="765FE320"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2-10</w:t>
            </w:r>
            <w:r w:rsidRPr="00432707">
              <w:rPr>
                <w:rFonts w:ascii="Times New Roman" w:eastAsia="方正仿宋_GBK" w:hAnsi="方正仿宋_GBK" w:hint="eastAsia"/>
                <w:kern w:val="0"/>
                <w:szCs w:val="21"/>
                <w:shd w:val="clear" w:color="auto" w:fill="FFFFFF"/>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1E986B6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320223274000</w:t>
            </w:r>
          </w:p>
          <w:p w14:paraId="1B154542"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2E8A7334"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对医疗器械使用单位违反《医疗器械监督管理条例》《医疗器械临床使用管理办法》的处罚</w:t>
            </w:r>
          </w:p>
        </w:tc>
        <w:tc>
          <w:tcPr>
            <w:tcW w:w="1016" w:type="dxa"/>
            <w:tcBorders>
              <w:top w:val="single" w:sz="4" w:space="0" w:color="auto"/>
              <w:left w:val="single" w:sz="4" w:space="0" w:color="auto"/>
              <w:bottom w:val="single" w:sz="4" w:space="0" w:color="auto"/>
              <w:right w:val="single" w:sz="4" w:space="0" w:color="auto"/>
            </w:tcBorders>
            <w:vAlign w:val="center"/>
          </w:tcPr>
          <w:p w14:paraId="6917287D"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3CD4E889" w14:textId="77777777">
        <w:trPr>
          <w:jc w:val="center"/>
        </w:trPr>
        <w:tc>
          <w:tcPr>
            <w:tcW w:w="536" w:type="dxa"/>
            <w:vMerge w:val="restart"/>
            <w:tcBorders>
              <w:top w:val="single" w:sz="4" w:space="0" w:color="auto"/>
              <w:left w:val="single" w:sz="4" w:space="0" w:color="auto"/>
              <w:right w:val="single" w:sz="4" w:space="0" w:color="auto"/>
            </w:tcBorders>
            <w:vAlign w:val="center"/>
          </w:tcPr>
          <w:p w14:paraId="1894A3DD" w14:textId="64EC3A3F"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w:t>
            </w:r>
            <w:r w:rsidR="00413D6D" w:rsidRPr="00432707">
              <w:rPr>
                <w:rFonts w:ascii="Times New Roman" w:eastAsia="方正仿宋_GBK" w:hAnsi="方正仿宋_GBK"/>
                <w:kern w:val="0"/>
                <w:szCs w:val="21"/>
                <w:shd w:val="clear" w:color="auto" w:fill="FFFFFF"/>
              </w:rPr>
              <w:t>2</w:t>
            </w:r>
          </w:p>
        </w:tc>
        <w:tc>
          <w:tcPr>
            <w:tcW w:w="1323" w:type="dxa"/>
            <w:vMerge w:val="restart"/>
            <w:tcBorders>
              <w:top w:val="single" w:sz="4" w:space="0" w:color="auto"/>
              <w:left w:val="single" w:sz="4" w:space="0" w:color="auto"/>
              <w:right w:val="single" w:sz="4" w:space="0" w:color="auto"/>
            </w:tcBorders>
            <w:shd w:val="clear" w:color="auto" w:fill="auto"/>
            <w:vAlign w:val="center"/>
          </w:tcPr>
          <w:p w14:paraId="292FBD8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szCs w:val="21"/>
              </w:rPr>
              <w:t>对饮用水供水单位和涉及饮用水卫生安全产品</w:t>
            </w:r>
            <w:r w:rsidRPr="00432707">
              <w:rPr>
                <w:rFonts w:ascii="Times New Roman" w:eastAsia="方正仿宋_GBK" w:hAnsi="方正仿宋_GBK" w:hint="eastAsia"/>
                <w:szCs w:val="21"/>
              </w:rPr>
              <w:t>、现制现售饮用水经营者</w:t>
            </w:r>
            <w:r w:rsidRPr="00432707">
              <w:rPr>
                <w:rFonts w:ascii="Times New Roman" w:eastAsia="方正仿宋_GBK" w:hAnsi="方正仿宋_GBK"/>
                <w:szCs w:val="21"/>
              </w:rPr>
              <w:t>的行政检查</w:t>
            </w:r>
          </w:p>
        </w:tc>
        <w:tc>
          <w:tcPr>
            <w:tcW w:w="794" w:type="dxa"/>
            <w:vMerge w:val="restart"/>
            <w:tcBorders>
              <w:top w:val="single" w:sz="4" w:space="0" w:color="auto"/>
              <w:left w:val="single" w:sz="4" w:space="0" w:color="auto"/>
              <w:right w:val="single" w:sz="4" w:space="0" w:color="auto"/>
            </w:tcBorders>
            <w:shd w:val="clear" w:color="auto" w:fill="auto"/>
            <w:vAlign w:val="center"/>
          </w:tcPr>
          <w:p w14:paraId="47D52F9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苏州市吴中区卫生健康委员会</w:t>
            </w:r>
          </w:p>
        </w:tc>
        <w:tc>
          <w:tcPr>
            <w:tcW w:w="872" w:type="dxa"/>
            <w:vMerge w:val="restart"/>
            <w:tcBorders>
              <w:top w:val="single" w:sz="4" w:space="0" w:color="auto"/>
              <w:left w:val="single" w:sz="4" w:space="0" w:color="auto"/>
              <w:right w:val="single" w:sz="4" w:space="0" w:color="auto"/>
            </w:tcBorders>
            <w:shd w:val="clear" w:color="auto" w:fill="auto"/>
            <w:vAlign w:val="center"/>
          </w:tcPr>
          <w:p w14:paraId="61242DC6" w14:textId="784849DA"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21354D" w:rsidRPr="00432707">
              <w:rPr>
                <w:rFonts w:ascii="方正仿宋_GBK" w:eastAsia="方正仿宋_GBK" w:hAnsi="方正仿宋_GBK" w:cs="方正仿宋_GBK" w:hint="eastAsia"/>
                <w:kern w:val="0"/>
                <w:szCs w:val="21"/>
                <w:shd w:val="clear" w:color="auto" w:fill="FFFFFF"/>
              </w:rPr>
              <w:t>）</w:t>
            </w:r>
          </w:p>
        </w:tc>
        <w:tc>
          <w:tcPr>
            <w:tcW w:w="1010" w:type="dxa"/>
            <w:vMerge w:val="restart"/>
            <w:tcBorders>
              <w:top w:val="single" w:sz="4" w:space="0" w:color="auto"/>
              <w:left w:val="single" w:sz="4" w:space="0" w:color="auto"/>
              <w:right w:val="single" w:sz="4" w:space="0" w:color="auto"/>
            </w:tcBorders>
            <w:shd w:val="clear" w:color="auto" w:fill="auto"/>
            <w:vAlign w:val="center"/>
          </w:tcPr>
          <w:p w14:paraId="3152451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企事业单位</w:t>
            </w:r>
          </w:p>
        </w:tc>
        <w:tc>
          <w:tcPr>
            <w:tcW w:w="4919" w:type="dxa"/>
            <w:vMerge w:val="restart"/>
            <w:tcBorders>
              <w:top w:val="single" w:sz="4" w:space="0" w:color="auto"/>
              <w:left w:val="single" w:sz="4" w:space="0" w:color="auto"/>
              <w:right w:val="single" w:sz="4" w:space="0" w:color="auto"/>
            </w:tcBorders>
            <w:vAlign w:val="center"/>
          </w:tcPr>
          <w:p w14:paraId="36537B4A"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【法律】《中华人民共和国传染病防治法》第九十三条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县级以上人民政府疾病预防控制部门对传染病防治工作履行下列监督检查职责：</w:t>
            </w:r>
            <w:r w:rsidRPr="00432707">
              <w:rPr>
                <w:rFonts w:ascii="Times New Roman" w:eastAsia="方正仿宋_GBK" w:hAnsi="方正仿宋_GBK" w:hint="eastAsia"/>
                <w:kern w:val="0"/>
                <w:szCs w:val="21"/>
                <w:shd w:val="clear" w:color="auto" w:fill="FFFFFF"/>
              </w:rPr>
              <w:br/>
            </w:r>
            <w:r w:rsidRPr="00432707">
              <w:rPr>
                <w:rFonts w:ascii="Times New Roman" w:eastAsia="方正仿宋_GBK" w:hAnsi="方正仿宋_GBK" w:hint="eastAsia"/>
                <w:kern w:val="0"/>
                <w:szCs w:val="21"/>
                <w:shd w:val="clear" w:color="auto" w:fill="FFFFFF"/>
              </w:rPr>
              <w:t>（一）对下级人民政府疾病预防控制部门履行本法规定的职责进行监督检查；</w:t>
            </w:r>
          </w:p>
          <w:p w14:paraId="148B93A8"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（二）对疾病预防控制机构、医疗机构、采供血机构的传染病预防、控制工作进行监督检查；</w:t>
            </w:r>
          </w:p>
          <w:p w14:paraId="4930C083"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（三）对用于传染病防治的消毒产品及其生产企业、饮用水供水单位以及涉及饮用水卫生安全的产品进行监督检查；</w:t>
            </w:r>
          </w:p>
          <w:p w14:paraId="10787F69"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（四）对公共场所、学校、托</w:t>
            </w:r>
            <w:proofErr w:type="gramStart"/>
            <w:r w:rsidRPr="00432707">
              <w:rPr>
                <w:rFonts w:ascii="Times New Roman" w:eastAsia="方正仿宋_GBK" w:hAnsi="方正仿宋_GBK" w:hint="eastAsia"/>
                <w:kern w:val="0"/>
                <w:szCs w:val="21"/>
                <w:shd w:val="clear" w:color="auto" w:fill="FFFFFF"/>
              </w:rPr>
              <w:t>育机构</w:t>
            </w:r>
            <w:proofErr w:type="gramEnd"/>
            <w:r w:rsidRPr="00432707">
              <w:rPr>
                <w:rFonts w:ascii="Times New Roman" w:eastAsia="方正仿宋_GBK" w:hAnsi="方正仿宋_GBK" w:hint="eastAsia"/>
                <w:kern w:val="0"/>
                <w:szCs w:val="21"/>
                <w:shd w:val="clear" w:color="auto" w:fill="FFFFFF"/>
              </w:rPr>
              <w:t>的卫生条件和传染病预防、控制措施进行监督检查。</w:t>
            </w:r>
          </w:p>
          <w:p w14:paraId="53C5B3B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县级以上人民政府卫生健康、疾病预防控制等部门依据职责对病原微生物菌（毒）种和传染病检测样本的采集、保藏、提供、携带、运输、使用进行监督检查。</w:t>
            </w:r>
          </w:p>
          <w:p w14:paraId="20C5F011" w14:textId="77777777" w:rsidR="005733E3" w:rsidRPr="00432707" w:rsidRDefault="00F96B0A" w:rsidP="0021354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【行政法规】《供水条例》第六条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县级以上人民政府疾病预防控制部门负责饮用水卫生监督管理工作。</w:t>
            </w:r>
          </w:p>
          <w:p w14:paraId="26EB224D" w14:textId="77777777" w:rsidR="005733E3" w:rsidRPr="00432707" w:rsidRDefault="00F96B0A" w:rsidP="0021354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【行政法规】《江苏省生活饮用水卫生监督条例》第二条</w:t>
            </w:r>
            <w:r w:rsidRPr="00432707">
              <w:rPr>
                <w:rFonts w:ascii="Times New Roman" w:eastAsia="方正仿宋_GBK" w:hAnsi="方正仿宋_GBK" w:hint="eastAsia"/>
                <w:kern w:val="0"/>
                <w:szCs w:val="21"/>
                <w:shd w:val="clear" w:color="auto" w:fill="FFFFFF"/>
              </w:rPr>
              <w:t xml:space="preserve"> </w:t>
            </w:r>
            <w:r w:rsidRPr="00432707">
              <w:rPr>
                <w:rFonts w:ascii="Times New Roman" w:eastAsia="方正仿宋_GBK" w:hAnsi="方正仿宋_GBK" w:hint="eastAsia"/>
                <w:kern w:val="0"/>
                <w:szCs w:val="21"/>
                <w:shd w:val="clear" w:color="auto" w:fill="FFFFFF"/>
              </w:rPr>
              <w:t>本省行政区域内集中式供水、二次供水、现制现售饮用水以及涉及饮用水卫生安全的产品（以下简称涉水产品）的卫生监督管理，适用本条例。</w:t>
            </w:r>
          </w:p>
          <w:p w14:paraId="1B6FC0D3" w14:textId="07B00B53"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【部门规章】《生活饮用水卫生监督管理办法》第三条　国务院卫生计生主管部门主管全国饮用水卫生监督工作。县级以上地方人民政府卫生计生主管部门主管本行政区域内饮用水卫生监督工作。</w:t>
            </w:r>
          </w:p>
        </w:tc>
        <w:tc>
          <w:tcPr>
            <w:tcW w:w="1254" w:type="dxa"/>
            <w:vMerge w:val="restart"/>
            <w:tcBorders>
              <w:top w:val="single" w:sz="4" w:space="0" w:color="auto"/>
              <w:left w:val="single" w:sz="4" w:space="0" w:color="auto"/>
              <w:right w:val="single" w:sz="4" w:space="0" w:color="auto"/>
            </w:tcBorders>
            <w:shd w:val="clear" w:color="auto" w:fill="auto"/>
            <w:vAlign w:val="center"/>
          </w:tcPr>
          <w:p w14:paraId="73F56A4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现场检查</w:t>
            </w:r>
          </w:p>
        </w:tc>
        <w:tc>
          <w:tcPr>
            <w:tcW w:w="775" w:type="dxa"/>
            <w:vMerge w:val="restart"/>
            <w:tcBorders>
              <w:top w:val="single" w:sz="4" w:space="0" w:color="auto"/>
              <w:left w:val="single" w:sz="4" w:space="0" w:color="auto"/>
              <w:right w:val="single" w:sz="4" w:space="0" w:color="auto"/>
            </w:tcBorders>
            <w:shd w:val="clear" w:color="auto" w:fill="auto"/>
            <w:vAlign w:val="center"/>
          </w:tcPr>
          <w:p w14:paraId="398AAC5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1</w:t>
            </w:r>
            <w:r w:rsidRPr="00432707">
              <w:rPr>
                <w:rFonts w:ascii="Times New Roman" w:eastAsia="方正仿宋_GBK" w:hAnsi="方正仿宋_GBK" w:hint="eastAsia"/>
                <w:kern w:val="0"/>
                <w:szCs w:val="21"/>
                <w:shd w:val="clear" w:color="auto" w:fill="FFFFFF"/>
              </w:rPr>
              <w:t>次</w:t>
            </w:r>
            <w:r w:rsidRPr="00432707">
              <w:rPr>
                <w:rFonts w:ascii="Times New Roman" w:eastAsia="方正仿宋_GBK" w:hAnsi="方正仿宋_GBK" w:hint="eastAsia"/>
                <w:kern w:val="0"/>
                <w:szCs w:val="21"/>
                <w:shd w:val="clear" w:color="auto" w:fill="FFFFFF"/>
              </w:rPr>
              <w:t>/</w:t>
            </w:r>
            <w:r w:rsidRPr="00432707">
              <w:rPr>
                <w:rFonts w:ascii="Times New Roman" w:eastAsia="方正仿宋_GBK" w:hAnsi="方正仿宋_GBK" w:hint="eastAsia"/>
                <w:kern w:val="0"/>
                <w:szCs w:val="21"/>
                <w:shd w:val="clear" w:color="auto" w:fill="FFFFFF"/>
              </w:rPr>
              <w:t>年</w:t>
            </w:r>
          </w:p>
        </w:tc>
        <w:tc>
          <w:tcPr>
            <w:tcW w:w="1295" w:type="dxa"/>
            <w:tcBorders>
              <w:top w:val="single" w:sz="4" w:space="0" w:color="auto"/>
              <w:left w:val="single" w:sz="4" w:space="0" w:color="auto"/>
              <w:bottom w:val="single" w:sz="4" w:space="0" w:color="auto"/>
              <w:right w:val="single" w:sz="4" w:space="0" w:color="auto"/>
            </w:tcBorders>
            <w:vAlign w:val="center"/>
          </w:tcPr>
          <w:p w14:paraId="7A968716"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320223150000</w:t>
            </w:r>
          </w:p>
          <w:p w14:paraId="0BB24CFE"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0AB72512"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对生产或者销售无卫生许可批准文件的涉及饮用水卫生安全的产品的处罚</w:t>
            </w:r>
          </w:p>
          <w:p w14:paraId="67B09E5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016" w:type="dxa"/>
            <w:tcBorders>
              <w:top w:val="single" w:sz="4" w:space="0" w:color="auto"/>
              <w:left w:val="single" w:sz="4" w:space="0" w:color="auto"/>
              <w:bottom w:val="single" w:sz="4" w:space="0" w:color="auto"/>
              <w:right w:val="single" w:sz="4" w:space="0" w:color="auto"/>
            </w:tcBorders>
            <w:vAlign w:val="center"/>
          </w:tcPr>
          <w:p w14:paraId="06F90E4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68A16601" w14:textId="77777777">
        <w:trPr>
          <w:jc w:val="center"/>
        </w:trPr>
        <w:tc>
          <w:tcPr>
            <w:tcW w:w="536" w:type="dxa"/>
            <w:vMerge/>
            <w:tcBorders>
              <w:left w:val="single" w:sz="4" w:space="0" w:color="auto"/>
              <w:right w:val="single" w:sz="4" w:space="0" w:color="auto"/>
            </w:tcBorders>
            <w:vAlign w:val="center"/>
          </w:tcPr>
          <w:p w14:paraId="5DAC5814"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323" w:type="dxa"/>
            <w:vMerge/>
            <w:tcBorders>
              <w:left w:val="single" w:sz="4" w:space="0" w:color="auto"/>
              <w:right w:val="single" w:sz="4" w:space="0" w:color="auto"/>
            </w:tcBorders>
            <w:shd w:val="clear" w:color="auto" w:fill="auto"/>
            <w:vAlign w:val="center"/>
          </w:tcPr>
          <w:p w14:paraId="42DE576A"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94" w:type="dxa"/>
            <w:vMerge/>
            <w:tcBorders>
              <w:left w:val="single" w:sz="4" w:space="0" w:color="auto"/>
              <w:right w:val="single" w:sz="4" w:space="0" w:color="auto"/>
            </w:tcBorders>
            <w:shd w:val="clear" w:color="auto" w:fill="auto"/>
            <w:vAlign w:val="center"/>
          </w:tcPr>
          <w:p w14:paraId="3E3C19A9"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872" w:type="dxa"/>
            <w:vMerge/>
            <w:tcBorders>
              <w:left w:val="single" w:sz="4" w:space="0" w:color="auto"/>
              <w:right w:val="single" w:sz="4" w:space="0" w:color="auto"/>
            </w:tcBorders>
            <w:shd w:val="clear" w:color="auto" w:fill="auto"/>
            <w:vAlign w:val="center"/>
          </w:tcPr>
          <w:p w14:paraId="32DA7151"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010" w:type="dxa"/>
            <w:vMerge/>
            <w:tcBorders>
              <w:left w:val="single" w:sz="4" w:space="0" w:color="auto"/>
              <w:right w:val="single" w:sz="4" w:space="0" w:color="auto"/>
            </w:tcBorders>
            <w:shd w:val="clear" w:color="auto" w:fill="auto"/>
            <w:vAlign w:val="center"/>
          </w:tcPr>
          <w:p w14:paraId="0BABC833"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4919" w:type="dxa"/>
            <w:vMerge/>
            <w:tcBorders>
              <w:left w:val="single" w:sz="4" w:space="0" w:color="auto"/>
              <w:right w:val="single" w:sz="4" w:space="0" w:color="auto"/>
            </w:tcBorders>
            <w:vAlign w:val="center"/>
          </w:tcPr>
          <w:p w14:paraId="415BE34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54" w:type="dxa"/>
            <w:vMerge/>
            <w:tcBorders>
              <w:left w:val="single" w:sz="4" w:space="0" w:color="auto"/>
              <w:right w:val="single" w:sz="4" w:space="0" w:color="auto"/>
            </w:tcBorders>
            <w:shd w:val="clear" w:color="auto" w:fill="auto"/>
            <w:vAlign w:val="center"/>
          </w:tcPr>
          <w:p w14:paraId="1BCB49E5"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775" w:type="dxa"/>
            <w:vMerge/>
            <w:tcBorders>
              <w:left w:val="single" w:sz="4" w:space="0" w:color="auto"/>
              <w:right w:val="single" w:sz="4" w:space="0" w:color="auto"/>
            </w:tcBorders>
            <w:shd w:val="clear" w:color="auto" w:fill="auto"/>
            <w:vAlign w:val="center"/>
          </w:tcPr>
          <w:p w14:paraId="31A3ABCF"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95" w:type="dxa"/>
            <w:tcBorders>
              <w:top w:val="single" w:sz="4" w:space="0" w:color="auto"/>
              <w:left w:val="single" w:sz="4" w:space="0" w:color="auto"/>
              <w:bottom w:val="single" w:sz="4" w:space="0" w:color="auto"/>
              <w:right w:val="single" w:sz="4" w:space="0" w:color="auto"/>
            </w:tcBorders>
            <w:vAlign w:val="center"/>
          </w:tcPr>
          <w:p w14:paraId="51792CE5"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320223052000</w:t>
            </w:r>
          </w:p>
          <w:p w14:paraId="5B6DF88D"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0AFD89AD" w14:textId="77777777" w:rsidR="005733E3" w:rsidRPr="00432707" w:rsidRDefault="00F96B0A">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对集中式供水单位安排未取得体检</w:t>
            </w:r>
            <w:r w:rsidRPr="00432707">
              <w:rPr>
                <w:rFonts w:ascii="Times New Roman" w:eastAsia="方正仿宋_GBK" w:hAnsi="方正仿宋_GBK" w:hint="eastAsia"/>
                <w:kern w:val="0"/>
                <w:szCs w:val="21"/>
                <w:shd w:val="clear" w:color="auto" w:fill="FFFFFF"/>
              </w:rPr>
              <w:lastRenderedPageBreak/>
              <w:t>合格证的人员从事直接供、管水工作或安排患有有碍饮用水卫生疾病的或病原携带者从事直接供、管水工作的</w:t>
            </w:r>
            <w:proofErr w:type="gramStart"/>
            <w:r w:rsidRPr="00432707">
              <w:rPr>
                <w:rFonts w:ascii="Times New Roman" w:eastAsia="方正仿宋_GBK" w:hAnsi="方正仿宋_GBK" w:hint="eastAsia"/>
                <w:kern w:val="0"/>
                <w:szCs w:val="21"/>
                <w:shd w:val="clear" w:color="auto" w:fill="FFFFFF"/>
              </w:rPr>
              <w:t>的</w:t>
            </w:r>
            <w:proofErr w:type="gramEnd"/>
            <w:r w:rsidRPr="00432707">
              <w:rPr>
                <w:rFonts w:ascii="Times New Roman" w:eastAsia="方正仿宋_GBK" w:hAnsi="方正仿宋_GBK" w:hint="eastAsia"/>
                <w:kern w:val="0"/>
                <w:szCs w:val="21"/>
                <w:shd w:val="clear" w:color="auto" w:fill="FFFFFF"/>
              </w:rPr>
              <w:t>处罚</w:t>
            </w:r>
          </w:p>
        </w:tc>
        <w:tc>
          <w:tcPr>
            <w:tcW w:w="1016" w:type="dxa"/>
            <w:tcBorders>
              <w:top w:val="single" w:sz="4" w:space="0" w:color="auto"/>
              <w:left w:val="single" w:sz="4" w:space="0" w:color="auto"/>
              <w:bottom w:val="single" w:sz="4" w:space="0" w:color="auto"/>
              <w:right w:val="single" w:sz="4" w:space="0" w:color="auto"/>
            </w:tcBorders>
            <w:vAlign w:val="center"/>
          </w:tcPr>
          <w:p w14:paraId="7A81EC94"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tc>
      </w:tr>
      <w:tr w:rsidR="00432707" w:rsidRPr="00432707" w14:paraId="21D2FBCC" w14:textId="77777777">
        <w:trPr>
          <w:jc w:val="center"/>
        </w:trPr>
        <w:tc>
          <w:tcPr>
            <w:tcW w:w="536" w:type="dxa"/>
            <w:tcBorders>
              <w:left w:val="single" w:sz="4" w:space="0" w:color="auto"/>
              <w:bottom w:val="single" w:sz="4" w:space="0" w:color="auto"/>
              <w:right w:val="single" w:sz="4" w:space="0" w:color="auto"/>
            </w:tcBorders>
            <w:vAlign w:val="center"/>
          </w:tcPr>
          <w:p w14:paraId="4089A69A" w14:textId="30B641A0" w:rsidR="005733E3" w:rsidRPr="00432707" w:rsidRDefault="00F96B0A" w:rsidP="00413D6D">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lastRenderedPageBreak/>
              <w:t>3</w:t>
            </w:r>
            <w:r w:rsidR="00413D6D" w:rsidRPr="00432707">
              <w:rPr>
                <w:rFonts w:ascii="Times New Roman" w:eastAsia="方正仿宋_GBK" w:hAnsi="方正仿宋_GBK"/>
                <w:kern w:val="0"/>
                <w:szCs w:val="21"/>
                <w:shd w:val="clear" w:color="auto" w:fill="FFFFFF"/>
              </w:rPr>
              <w:t>3</w:t>
            </w:r>
          </w:p>
        </w:tc>
        <w:tc>
          <w:tcPr>
            <w:tcW w:w="1323" w:type="dxa"/>
            <w:tcBorders>
              <w:left w:val="single" w:sz="4" w:space="0" w:color="auto"/>
              <w:bottom w:val="single" w:sz="4" w:space="0" w:color="auto"/>
              <w:right w:val="single" w:sz="4" w:space="0" w:color="auto"/>
            </w:tcBorders>
            <w:shd w:val="clear" w:color="auto" w:fill="auto"/>
            <w:vAlign w:val="center"/>
          </w:tcPr>
          <w:p w14:paraId="28074365" w14:textId="77777777" w:rsidR="005733E3" w:rsidRPr="00432707" w:rsidRDefault="00F96B0A">
            <w:pPr>
              <w:widowControl/>
              <w:autoSpaceDE w:val="0"/>
              <w:autoSpaceDN w:val="0"/>
              <w:adjustRightInd w:val="0"/>
              <w:snapToGrid w:val="0"/>
              <w:jc w:val="left"/>
              <w:rPr>
                <w:rFonts w:ascii="Times New Roman" w:eastAsia="方正仿宋_GBK" w:hAnsi="方正仿宋_GBK"/>
                <w:kern w:val="0"/>
                <w:szCs w:val="21"/>
                <w:shd w:val="clear" w:color="auto" w:fill="FFFFFF"/>
              </w:rPr>
            </w:pPr>
            <w:r w:rsidRPr="00432707">
              <w:rPr>
                <w:rFonts w:ascii="Times New Roman" w:eastAsia="方正仿宋_GBK" w:hAnsi="方正仿宋_GBK" w:hint="eastAsia"/>
                <w:szCs w:val="21"/>
              </w:rPr>
              <w:t>对托</w:t>
            </w:r>
            <w:proofErr w:type="gramStart"/>
            <w:r w:rsidRPr="00432707">
              <w:rPr>
                <w:rFonts w:ascii="Times New Roman" w:eastAsia="方正仿宋_GBK" w:hAnsi="方正仿宋_GBK" w:hint="eastAsia"/>
                <w:szCs w:val="21"/>
              </w:rPr>
              <w:t>育机构</w:t>
            </w:r>
            <w:proofErr w:type="gramEnd"/>
            <w:r w:rsidRPr="00432707">
              <w:rPr>
                <w:rFonts w:ascii="Times New Roman" w:eastAsia="方正仿宋_GBK" w:hAnsi="方正仿宋_GBK" w:hint="eastAsia"/>
                <w:szCs w:val="21"/>
              </w:rPr>
              <w:t>的行政检查</w:t>
            </w:r>
          </w:p>
        </w:tc>
        <w:tc>
          <w:tcPr>
            <w:tcW w:w="794" w:type="dxa"/>
            <w:tcBorders>
              <w:left w:val="single" w:sz="4" w:space="0" w:color="auto"/>
              <w:bottom w:val="single" w:sz="4" w:space="0" w:color="auto"/>
              <w:right w:val="single" w:sz="4" w:space="0" w:color="auto"/>
            </w:tcBorders>
            <w:shd w:val="clear" w:color="auto" w:fill="auto"/>
            <w:vAlign w:val="center"/>
          </w:tcPr>
          <w:p w14:paraId="735236BF" w14:textId="02DCF7B4" w:rsidR="005733E3" w:rsidRPr="00432707" w:rsidRDefault="00F96B0A">
            <w:pPr>
              <w:widowControl/>
              <w:autoSpaceDE w:val="0"/>
              <w:autoSpaceDN w:val="0"/>
              <w:adjustRightInd w:val="0"/>
              <w:snapToGrid w:val="0"/>
              <w:jc w:val="left"/>
              <w:rPr>
                <w:rFonts w:ascii="Times New Roman" w:eastAsia="方正仿宋_GBK" w:hAnsi="方正仿宋_GBK"/>
                <w:kern w:val="0"/>
                <w:szCs w:val="21"/>
                <w:shd w:val="clear" w:color="auto" w:fill="FFFFFF"/>
              </w:rPr>
            </w:pPr>
            <w:r w:rsidRPr="00432707">
              <w:rPr>
                <w:rFonts w:ascii="Times New Roman" w:eastAsia="方正仿宋_GBK" w:hAnsi="方正仿宋_GBK"/>
                <w:szCs w:val="21"/>
              </w:rPr>
              <w:t>苏州市</w:t>
            </w:r>
            <w:r w:rsidR="00F00EFC" w:rsidRPr="00432707">
              <w:rPr>
                <w:rFonts w:ascii="Times New Roman" w:eastAsia="方正仿宋_GBK" w:hAnsi="方正仿宋_GBK" w:hint="eastAsia"/>
                <w:szCs w:val="21"/>
              </w:rPr>
              <w:t>吴中区</w:t>
            </w:r>
            <w:r w:rsidRPr="00432707">
              <w:rPr>
                <w:rFonts w:ascii="Times New Roman" w:eastAsia="方正仿宋_GBK" w:hAnsi="方正仿宋_GBK"/>
                <w:szCs w:val="21"/>
              </w:rPr>
              <w:t>卫生健康委员会</w:t>
            </w:r>
          </w:p>
        </w:tc>
        <w:tc>
          <w:tcPr>
            <w:tcW w:w="872" w:type="dxa"/>
            <w:tcBorders>
              <w:left w:val="single" w:sz="4" w:space="0" w:color="auto"/>
              <w:bottom w:val="single" w:sz="4" w:space="0" w:color="auto"/>
              <w:right w:val="single" w:sz="4" w:space="0" w:color="auto"/>
            </w:tcBorders>
            <w:shd w:val="clear" w:color="auto" w:fill="auto"/>
            <w:vAlign w:val="center"/>
          </w:tcPr>
          <w:p w14:paraId="07F0E948" w14:textId="4B11E47F" w:rsidR="005733E3" w:rsidRPr="00432707" w:rsidRDefault="00F96B0A">
            <w:pPr>
              <w:widowControl/>
              <w:autoSpaceDE w:val="0"/>
              <w:autoSpaceDN w:val="0"/>
              <w:adjustRightInd w:val="0"/>
              <w:snapToGrid w:val="0"/>
              <w:jc w:val="left"/>
              <w:rPr>
                <w:rFonts w:ascii="Times New Roman" w:eastAsia="方正仿宋_GBK" w:hAnsi="方正仿宋_GBK"/>
                <w:kern w:val="0"/>
                <w:szCs w:val="21"/>
                <w:shd w:val="clear" w:color="auto" w:fill="FFFFFF"/>
              </w:rPr>
            </w:pPr>
            <w:r w:rsidRPr="00432707">
              <w:rPr>
                <w:rFonts w:ascii="方正仿宋_GBK" w:eastAsia="方正仿宋_GBK" w:hAnsi="方正仿宋_GBK" w:cs="方正仿宋_GBK" w:hint="eastAsia"/>
                <w:kern w:val="0"/>
                <w:szCs w:val="21"/>
                <w:shd w:val="clear" w:color="auto" w:fill="FFFFFF"/>
              </w:rPr>
              <w:t>苏州市吴中区疾病预防控制中心（苏州市吴中区卫生监督所</w:t>
            </w:r>
            <w:r w:rsidR="00A3423C" w:rsidRPr="00432707">
              <w:rPr>
                <w:rFonts w:ascii="方正仿宋_GBK" w:eastAsia="方正仿宋_GBK" w:hAnsi="方正仿宋_GBK" w:cs="方正仿宋_GBK" w:hint="eastAsia"/>
                <w:kern w:val="0"/>
                <w:szCs w:val="21"/>
                <w:shd w:val="clear" w:color="auto" w:fill="FFFFFF"/>
              </w:rPr>
              <w:t>）</w:t>
            </w:r>
          </w:p>
        </w:tc>
        <w:tc>
          <w:tcPr>
            <w:tcW w:w="1010" w:type="dxa"/>
            <w:tcBorders>
              <w:left w:val="single" w:sz="4" w:space="0" w:color="auto"/>
              <w:bottom w:val="single" w:sz="4" w:space="0" w:color="auto"/>
              <w:right w:val="single" w:sz="4" w:space="0" w:color="auto"/>
            </w:tcBorders>
            <w:shd w:val="clear" w:color="auto" w:fill="auto"/>
            <w:vAlign w:val="center"/>
          </w:tcPr>
          <w:p w14:paraId="6A48CC32" w14:textId="77777777" w:rsidR="005733E3" w:rsidRPr="00432707" w:rsidRDefault="00F96B0A">
            <w:pPr>
              <w:widowControl/>
              <w:autoSpaceDE w:val="0"/>
              <w:autoSpaceDN w:val="0"/>
              <w:adjustRightInd w:val="0"/>
              <w:snapToGrid w:val="0"/>
              <w:jc w:val="left"/>
              <w:rPr>
                <w:rFonts w:ascii="Times New Roman" w:eastAsia="方正仿宋_GBK" w:hAnsi="方正仿宋_GBK"/>
                <w:kern w:val="0"/>
                <w:szCs w:val="21"/>
                <w:shd w:val="clear" w:color="auto" w:fill="FFFFFF"/>
              </w:rPr>
            </w:pPr>
            <w:r w:rsidRPr="00432707">
              <w:rPr>
                <w:rFonts w:ascii="Times New Roman" w:eastAsia="方正仿宋_GBK" w:hAnsi="方正仿宋_GBK" w:hint="eastAsia"/>
                <w:szCs w:val="21"/>
              </w:rPr>
              <w:t>托</w:t>
            </w:r>
            <w:proofErr w:type="gramStart"/>
            <w:r w:rsidRPr="00432707">
              <w:rPr>
                <w:rFonts w:ascii="Times New Roman" w:eastAsia="方正仿宋_GBK" w:hAnsi="方正仿宋_GBK" w:hint="eastAsia"/>
                <w:szCs w:val="21"/>
              </w:rPr>
              <w:t>育机构</w:t>
            </w:r>
            <w:proofErr w:type="gramEnd"/>
          </w:p>
        </w:tc>
        <w:tc>
          <w:tcPr>
            <w:tcW w:w="4919" w:type="dxa"/>
            <w:tcBorders>
              <w:left w:val="single" w:sz="4" w:space="0" w:color="auto"/>
              <w:bottom w:val="single" w:sz="4" w:space="0" w:color="auto"/>
              <w:right w:val="single" w:sz="4" w:space="0" w:color="auto"/>
            </w:tcBorders>
            <w:vAlign w:val="center"/>
          </w:tcPr>
          <w:p w14:paraId="420FAE3C" w14:textId="77777777" w:rsidR="005733E3" w:rsidRPr="00432707" w:rsidRDefault="00F96B0A" w:rsidP="00A3423C">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【法律】《中华人民共和国人口与计划生育法》第二十八条 </w:t>
            </w:r>
            <w:r w:rsidRPr="00432707">
              <w:rPr>
                <w:rFonts w:ascii="Cambria" w:eastAsia="方正仿宋_GBK" w:hAnsi="Cambria" w:cs="Cambria"/>
                <w:kern w:val="0"/>
                <w:szCs w:val="21"/>
                <w:shd w:val="clear" w:color="auto" w:fill="FFFFFF"/>
              </w:rPr>
              <w:t> </w:t>
            </w:r>
            <w:r w:rsidRPr="00432707">
              <w:rPr>
                <w:rFonts w:ascii="Times New Roman" w:eastAsia="方正仿宋_GBK" w:hAnsi="方正仿宋_GBK" w:hint="eastAsia"/>
                <w:kern w:val="0"/>
                <w:szCs w:val="21"/>
                <w:shd w:val="clear" w:color="auto" w:fill="FFFFFF"/>
              </w:rPr>
              <w:t>托</w:t>
            </w:r>
            <w:proofErr w:type="gramStart"/>
            <w:r w:rsidRPr="00432707">
              <w:rPr>
                <w:rFonts w:ascii="Times New Roman" w:eastAsia="方正仿宋_GBK" w:hAnsi="方正仿宋_GBK" w:hint="eastAsia"/>
                <w:kern w:val="0"/>
                <w:szCs w:val="21"/>
                <w:shd w:val="clear" w:color="auto" w:fill="FFFFFF"/>
              </w:rPr>
              <w:t>育机构</w:t>
            </w:r>
            <w:proofErr w:type="gramEnd"/>
            <w:r w:rsidRPr="00432707">
              <w:rPr>
                <w:rFonts w:ascii="Times New Roman" w:eastAsia="方正仿宋_GBK" w:hAnsi="方正仿宋_GBK" w:hint="eastAsia"/>
                <w:kern w:val="0"/>
                <w:szCs w:val="21"/>
                <w:shd w:val="clear" w:color="auto" w:fill="FFFFFF"/>
              </w:rPr>
              <w:t>的设置和服务应当符合托</w:t>
            </w:r>
            <w:proofErr w:type="gramStart"/>
            <w:r w:rsidRPr="00432707">
              <w:rPr>
                <w:rFonts w:ascii="Times New Roman" w:eastAsia="方正仿宋_GBK" w:hAnsi="方正仿宋_GBK" w:hint="eastAsia"/>
                <w:kern w:val="0"/>
                <w:szCs w:val="21"/>
                <w:shd w:val="clear" w:color="auto" w:fill="FFFFFF"/>
              </w:rPr>
              <w:t>育服务</w:t>
            </w:r>
            <w:proofErr w:type="gramEnd"/>
            <w:r w:rsidRPr="00432707">
              <w:rPr>
                <w:rFonts w:ascii="Times New Roman" w:eastAsia="方正仿宋_GBK" w:hAnsi="方正仿宋_GBK" w:hint="eastAsia"/>
                <w:kern w:val="0"/>
                <w:szCs w:val="21"/>
                <w:shd w:val="clear" w:color="auto" w:fill="FFFFFF"/>
              </w:rPr>
              <w:t>相关标准和规范。托</w:t>
            </w:r>
            <w:proofErr w:type="gramStart"/>
            <w:r w:rsidRPr="00432707">
              <w:rPr>
                <w:rFonts w:ascii="Times New Roman" w:eastAsia="方正仿宋_GBK" w:hAnsi="方正仿宋_GBK" w:hint="eastAsia"/>
                <w:kern w:val="0"/>
                <w:szCs w:val="21"/>
                <w:shd w:val="clear" w:color="auto" w:fill="FFFFFF"/>
              </w:rPr>
              <w:t>育机构</w:t>
            </w:r>
            <w:proofErr w:type="gramEnd"/>
            <w:r w:rsidRPr="00432707">
              <w:rPr>
                <w:rFonts w:ascii="Times New Roman" w:eastAsia="方正仿宋_GBK" w:hAnsi="方正仿宋_GBK" w:hint="eastAsia"/>
                <w:kern w:val="0"/>
                <w:szCs w:val="21"/>
                <w:shd w:val="clear" w:color="auto" w:fill="FFFFFF"/>
              </w:rPr>
              <w:t>应当向县级人民政府卫生健康主管部门备案。</w:t>
            </w:r>
          </w:p>
          <w:p w14:paraId="43C8F74F" w14:textId="77777777" w:rsidR="005733E3" w:rsidRPr="00432707" w:rsidRDefault="00F96B0A" w:rsidP="00A3423C">
            <w:pPr>
              <w:widowControl/>
              <w:autoSpaceDE w:val="0"/>
              <w:autoSpaceDN w:val="0"/>
              <w:spacing w:line="240" w:lineRule="exact"/>
              <w:rPr>
                <w:rFonts w:ascii="Times New Roman" w:eastAsia="方正仿宋_GBK" w:hAnsi="方正仿宋_GBK"/>
                <w:kern w:val="0"/>
                <w:szCs w:val="21"/>
                <w:shd w:val="clear" w:color="auto" w:fill="FFFFFF"/>
              </w:rPr>
            </w:pPr>
            <w:r w:rsidRPr="00432707">
              <w:rPr>
                <w:rFonts w:ascii="Times New Roman" w:eastAsia="方正仿宋_GBK" w:hAnsi="方正仿宋_GBK" w:hint="eastAsia"/>
                <w:kern w:val="0"/>
                <w:szCs w:val="21"/>
                <w:shd w:val="clear" w:color="auto" w:fill="FFFFFF"/>
              </w:rPr>
              <w:t>第四十一条 </w:t>
            </w:r>
            <w:r w:rsidRPr="00432707">
              <w:rPr>
                <w:rFonts w:ascii="方正仿宋_GBK" w:eastAsia="方正仿宋_GBK" w:hAnsi="方正仿宋_GBK" w:cs="方正仿宋_GBK" w:hint="eastAsia"/>
                <w:kern w:val="0"/>
                <w:szCs w:val="21"/>
                <w:shd w:val="clear" w:color="auto" w:fill="FFFFFF"/>
              </w:rPr>
              <w:t>托</w:t>
            </w:r>
            <w:proofErr w:type="gramStart"/>
            <w:r w:rsidRPr="00432707">
              <w:rPr>
                <w:rFonts w:ascii="方正仿宋_GBK" w:eastAsia="方正仿宋_GBK" w:hAnsi="方正仿宋_GBK" w:cs="方正仿宋_GBK" w:hint="eastAsia"/>
                <w:kern w:val="0"/>
                <w:szCs w:val="21"/>
                <w:shd w:val="clear" w:color="auto" w:fill="FFFFFF"/>
              </w:rPr>
              <w:t>育机构</w:t>
            </w:r>
            <w:proofErr w:type="gramEnd"/>
            <w:r w:rsidRPr="00432707">
              <w:rPr>
                <w:rFonts w:ascii="方正仿宋_GBK" w:eastAsia="方正仿宋_GBK" w:hAnsi="方正仿宋_GBK" w:cs="方正仿宋_GBK" w:hint="eastAsia"/>
                <w:kern w:val="0"/>
                <w:szCs w:val="21"/>
                <w:shd w:val="clear" w:color="auto" w:fill="FFFFFF"/>
              </w:rPr>
              <w:t>违反托</w:t>
            </w:r>
            <w:proofErr w:type="gramStart"/>
            <w:r w:rsidRPr="00432707">
              <w:rPr>
                <w:rFonts w:ascii="方正仿宋_GBK" w:eastAsia="方正仿宋_GBK" w:hAnsi="方正仿宋_GBK" w:cs="方正仿宋_GBK" w:hint="eastAsia"/>
                <w:kern w:val="0"/>
                <w:szCs w:val="21"/>
                <w:shd w:val="clear" w:color="auto" w:fill="FFFFFF"/>
              </w:rPr>
              <w:t>育服务</w:t>
            </w:r>
            <w:proofErr w:type="gramEnd"/>
            <w:r w:rsidRPr="00432707">
              <w:rPr>
                <w:rFonts w:ascii="Times New Roman" w:eastAsia="方正仿宋_GBK" w:hAnsi="方正仿宋_GBK" w:hint="eastAsia"/>
                <w:kern w:val="0"/>
                <w:szCs w:val="21"/>
                <w:shd w:val="clear" w:color="auto" w:fill="FFFFFF"/>
              </w:rPr>
              <w:t>相关标准和规范的，由卫生健康主管部门责令改正，给予警告；拒不改正的，处五千元以上五万元以下的罚款；情节严重的，责令停止托育服务，并处五万元以上十万元以下的罚款。</w:t>
            </w:r>
          </w:p>
        </w:tc>
        <w:tc>
          <w:tcPr>
            <w:tcW w:w="1254" w:type="dxa"/>
            <w:tcBorders>
              <w:left w:val="single" w:sz="4" w:space="0" w:color="auto"/>
              <w:bottom w:val="single" w:sz="4" w:space="0" w:color="auto"/>
              <w:right w:val="single" w:sz="4" w:space="0" w:color="auto"/>
            </w:tcBorders>
            <w:shd w:val="clear" w:color="auto" w:fill="auto"/>
            <w:vAlign w:val="center"/>
          </w:tcPr>
          <w:p w14:paraId="58805FFF" w14:textId="77777777" w:rsidR="005733E3" w:rsidRPr="00432707" w:rsidRDefault="00F96B0A">
            <w:pPr>
              <w:widowControl/>
              <w:autoSpaceDE w:val="0"/>
              <w:autoSpaceDN w:val="0"/>
              <w:adjustRightInd w:val="0"/>
              <w:snapToGrid w:val="0"/>
              <w:jc w:val="left"/>
              <w:rPr>
                <w:rFonts w:ascii="Times New Roman" w:eastAsia="方正仿宋_GBK" w:hAnsi="方正仿宋_GBK"/>
                <w:kern w:val="0"/>
                <w:szCs w:val="21"/>
                <w:shd w:val="clear" w:color="auto" w:fill="FFFFFF"/>
              </w:rPr>
            </w:pPr>
            <w:r w:rsidRPr="00432707">
              <w:rPr>
                <w:rFonts w:ascii="Times New Roman" w:eastAsia="方正仿宋_GBK" w:hAnsi="方正仿宋_GBK" w:hint="eastAsia"/>
                <w:szCs w:val="21"/>
              </w:rPr>
              <w:t>现场检查</w:t>
            </w:r>
          </w:p>
        </w:tc>
        <w:tc>
          <w:tcPr>
            <w:tcW w:w="775" w:type="dxa"/>
            <w:tcBorders>
              <w:left w:val="single" w:sz="4" w:space="0" w:color="auto"/>
              <w:bottom w:val="single" w:sz="4" w:space="0" w:color="auto"/>
              <w:right w:val="single" w:sz="4" w:space="0" w:color="auto"/>
            </w:tcBorders>
            <w:shd w:val="clear" w:color="auto" w:fill="auto"/>
            <w:vAlign w:val="center"/>
          </w:tcPr>
          <w:p w14:paraId="61B23317" w14:textId="026576BA" w:rsidR="005733E3" w:rsidRPr="00432707" w:rsidRDefault="0018425F">
            <w:pPr>
              <w:widowControl/>
              <w:autoSpaceDE w:val="0"/>
              <w:autoSpaceDN w:val="0"/>
              <w:adjustRightInd w:val="0"/>
              <w:snapToGrid w:val="0"/>
              <w:jc w:val="left"/>
              <w:rPr>
                <w:rFonts w:ascii="Times New Roman" w:eastAsia="方正仿宋_GBK" w:hAnsi="方正仿宋_GBK"/>
                <w:kern w:val="0"/>
                <w:szCs w:val="21"/>
                <w:shd w:val="clear" w:color="auto" w:fill="FFFFFF"/>
              </w:rPr>
            </w:pPr>
            <w:r w:rsidRPr="00432707">
              <w:rPr>
                <w:rFonts w:ascii="Times New Roman" w:eastAsia="方正仿宋_GBK" w:hAnsi="方正仿宋_GBK"/>
                <w:szCs w:val="21"/>
              </w:rPr>
              <w:t>1-12</w:t>
            </w:r>
            <w:r w:rsidRPr="00432707">
              <w:rPr>
                <w:rFonts w:ascii="Times New Roman" w:eastAsia="方正仿宋_GBK" w:hAnsi="方正仿宋_GBK" w:hint="eastAsia"/>
                <w:szCs w:val="21"/>
              </w:rPr>
              <w:t>月</w:t>
            </w:r>
          </w:p>
        </w:tc>
        <w:tc>
          <w:tcPr>
            <w:tcW w:w="1295" w:type="dxa"/>
            <w:tcBorders>
              <w:top w:val="single" w:sz="4" w:space="0" w:color="auto"/>
              <w:left w:val="single" w:sz="4" w:space="0" w:color="auto"/>
              <w:bottom w:val="single" w:sz="4" w:space="0" w:color="auto"/>
              <w:right w:val="single" w:sz="4" w:space="0" w:color="auto"/>
            </w:tcBorders>
            <w:vAlign w:val="center"/>
          </w:tcPr>
          <w:p w14:paraId="586CAB07" w14:textId="77777777" w:rsidR="005733E3" w:rsidRPr="00432707" w:rsidRDefault="00F96B0A">
            <w:pPr>
              <w:widowControl/>
              <w:autoSpaceDE w:val="0"/>
              <w:autoSpaceDN w:val="0"/>
              <w:adjustRightInd w:val="0"/>
              <w:snapToGrid w:val="0"/>
              <w:jc w:val="left"/>
              <w:rPr>
                <w:rFonts w:ascii="Times New Roman" w:eastAsia="方正仿宋_GBK" w:hAnsi="方正仿宋_GBK"/>
                <w:szCs w:val="21"/>
              </w:rPr>
            </w:pPr>
            <w:r w:rsidRPr="00432707">
              <w:rPr>
                <w:rFonts w:ascii="Times New Roman" w:eastAsia="方正仿宋_GBK" w:hAnsi="方正仿宋_GBK" w:hint="eastAsia"/>
                <w:szCs w:val="21"/>
              </w:rPr>
              <w:t>320223271000</w:t>
            </w:r>
          </w:p>
          <w:p w14:paraId="5967D8B4" w14:textId="77777777" w:rsidR="005733E3" w:rsidRPr="00432707" w:rsidRDefault="005733E3">
            <w:pPr>
              <w:widowControl/>
              <w:autoSpaceDE w:val="0"/>
              <w:autoSpaceDN w:val="0"/>
              <w:adjustRightInd w:val="0"/>
              <w:snapToGrid w:val="0"/>
              <w:jc w:val="left"/>
              <w:rPr>
                <w:rFonts w:ascii="Times New Roman" w:eastAsia="方正仿宋_GBK" w:hAnsi="方正仿宋_GBK"/>
                <w:kern w:val="0"/>
                <w:szCs w:val="21"/>
                <w:shd w:val="clear" w:color="auto" w:fill="FFFFFF"/>
              </w:rPr>
            </w:pPr>
          </w:p>
        </w:tc>
        <w:tc>
          <w:tcPr>
            <w:tcW w:w="1281" w:type="dxa"/>
            <w:tcBorders>
              <w:top w:val="single" w:sz="4" w:space="0" w:color="auto"/>
              <w:left w:val="single" w:sz="4" w:space="0" w:color="auto"/>
              <w:bottom w:val="single" w:sz="4" w:space="0" w:color="auto"/>
              <w:right w:val="single" w:sz="4" w:space="0" w:color="auto"/>
            </w:tcBorders>
            <w:vAlign w:val="center"/>
          </w:tcPr>
          <w:p w14:paraId="75E30EFB" w14:textId="77777777" w:rsidR="005733E3" w:rsidRPr="00432707" w:rsidRDefault="00F96B0A">
            <w:pPr>
              <w:widowControl/>
              <w:autoSpaceDE w:val="0"/>
              <w:autoSpaceDN w:val="0"/>
              <w:adjustRightInd w:val="0"/>
              <w:snapToGrid w:val="0"/>
              <w:jc w:val="left"/>
              <w:rPr>
                <w:rFonts w:ascii="Times New Roman" w:eastAsia="方正仿宋_GBK" w:hAnsi="方正仿宋_GBK"/>
                <w:kern w:val="0"/>
                <w:szCs w:val="21"/>
                <w:shd w:val="clear" w:color="auto" w:fill="FFFFFF"/>
              </w:rPr>
            </w:pPr>
            <w:r w:rsidRPr="00432707">
              <w:rPr>
                <w:rFonts w:ascii="Times New Roman" w:eastAsia="方正仿宋_GBK" w:hAnsi="方正仿宋_GBK" w:hint="eastAsia"/>
                <w:szCs w:val="21"/>
              </w:rPr>
              <w:t>对托</w:t>
            </w:r>
            <w:proofErr w:type="gramStart"/>
            <w:r w:rsidRPr="00432707">
              <w:rPr>
                <w:rFonts w:ascii="Times New Roman" w:eastAsia="方正仿宋_GBK" w:hAnsi="方正仿宋_GBK" w:hint="eastAsia"/>
                <w:szCs w:val="21"/>
              </w:rPr>
              <w:t>育机构</w:t>
            </w:r>
            <w:proofErr w:type="gramEnd"/>
            <w:r w:rsidRPr="00432707">
              <w:rPr>
                <w:rFonts w:ascii="Times New Roman" w:eastAsia="方正仿宋_GBK" w:hAnsi="方正仿宋_GBK" w:hint="eastAsia"/>
                <w:szCs w:val="21"/>
              </w:rPr>
              <w:t>违反托</w:t>
            </w:r>
            <w:proofErr w:type="gramStart"/>
            <w:r w:rsidRPr="00432707">
              <w:rPr>
                <w:rFonts w:ascii="Times New Roman" w:eastAsia="方正仿宋_GBK" w:hAnsi="方正仿宋_GBK" w:hint="eastAsia"/>
                <w:szCs w:val="21"/>
              </w:rPr>
              <w:t>育服务</w:t>
            </w:r>
            <w:proofErr w:type="gramEnd"/>
            <w:r w:rsidRPr="00432707">
              <w:rPr>
                <w:rFonts w:ascii="Times New Roman" w:eastAsia="方正仿宋_GBK" w:hAnsi="方正仿宋_GBK" w:hint="eastAsia"/>
                <w:szCs w:val="21"/>
              </w:rPr>
              <w:t>相关标准和规范等相关违法行为的处罚</w:t>
            </w:r>
          </w:p>
        </w:tc>
        <w:tc>
          <w:tcPr>
            <w:tcW w:w="1016" w:type="dxa"/>
            <w:tcBorders>
              <w:top w:val="single" w:sz="4" w:space="0" w:color="auto"/>
              <w:left w:val="single" w:sz="4" w:space="0" w:color="auto"/>
              <w:bottom w:val="single" w:sz="4" w:space="0" w:color="auto"/>
              <w:right w:val="single" w:sz="4" w:space="0" w:color="auto"/>
            </w:tcBorders>
            <w:vAlign w:val="center"/>
          </w:tcPr>
          <w:p w14:paraId="0AEA6632" w14:textId="77777777" w:rsidR="005733E3" w:rsidRPr="00432707" w:rsidRDefault="005733E3">
            <w:pPr>
              <w:widowControl/>
              <w:autoSpaceDE w:val="0"/>
              <w:autoSpaceDN w:val="0"/>
              <w:adjustRightInd w:val="0"/>
              <w:snapToGrid w:val="0"/>
              <w:jc w:val="left"/>
              <w:rPr>
                <w:rFonts w:ascii="Times New Roman" w:eastAsia="方正仿宋_GBK" w:hAnsi="方正仿宋_GBK"/>
                <w:kern w:val="0"/>
                <w:szCs w:val="21"/>
                <w:shd w:val="clear" w:color="auto" w:fill="FFFFFF"/>
              </w:rPr>
            </w:pPr>
          </w:p>
        </w:tc>
      </w:tr>
      <w:bookmarkEnd w:id="0"/>
    </w:tbl>
    <w:p w14:paraId="478A5EC7" w14:textId="77777777" w:rsidR="005733E3" w:rsidRPr="00432707" w:rsidRDefault="005733E3">
      <w:pPr>
        <w:widowControl/>
        <w:autoSpaceDE w:val="0"/>
        <w:autoSpaceDN w:val="0"/>
        <w:spacing w:line="240" w:lineRule="exact"/>
        <w:rPr>
          <w:rFonts w:ascii="Times New Roman" w:eastAsia="方正仿宋_GBK" w:hAnsi="方正仿宋_GBK"/>
          <w:kern w:val="0"/>
          <w:szCs w:val="21"/>
          <w:shd w:val="clear" w:color="auto" w:fill="FFFFFF"/>
        </w:rPr>
      </w:pPr>
    </w:p>
    <w:sectPr w:rsidR="005733E3" w:rsidRPr="00432707">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NkODg4MjZiZmIzY2E4MWVkYjIzYmY0ZjRkZGJjMTYifQ=="/>
  </w:docVars>
  <w:rsids>
    <w:rsidRoot w:val="00D26271"/>
    <w:rsid w:val="00057DFD"/>
    <w:rsid w:val="00096C9B"/>
    <w:rsid w:val="00102BF5"/>
    <w:rsid w:val="001225BD"/>
    <w:rsid w:val="0014721A"/>
    <w:rsid w:val="00150288"/>
    <w:rsid w:val="00161E9A"/>
    <w:rsid w:val="0018425F"/>
    <w:rsid w:val="001A7860"/>
    <w:rsid w:val="00202DC6"/>
    <w:rsid w:val="0021354D"/>
    <w:rsid w:val="00240D0B"/>
    <w:rsid w:val="002A0958"/>
    <w:rsid w:val="002E0FAC"/>
    <w:rsid w:val="00353C24"/>
    <w:rsid w:val="00353DA5"/>
    <w:rsid w:val="003844DE"/>
    <w:rsid w:val="00392871"/>
    <w:rsid w:val="00413D6D"/>
    <w:rsid w:val="00416A8C"/>
    <w:rsid w:val="00432707"/>
    <w:rsid w:val="00462B77"/>
    <w:rsid w:val="004861E9"/>
    <w:rsid w:val="00486C65"/>
    <w:rsid w:val="004B3586"/>
    <w:rsid w:val="004F72B0"/>
    <w:rsid w:val="00550B41"/>
    <w:rsid w:val="005733E3"/>
    <w:rsid w:val="005D536F"/>
    <w:rsid w:val="00675FEA"/>
    <w:rsid w:val="00697AC2"/>
    <w:rsid w:val="00707F9C"/>
    <w:rsid w:val="00813F12"/>
    <w:rsid w:val="008906D9"/>
    <w:rsid w:val="008F1601"/>
    <w:rsid w:val="00943977"/>
    <w:rsid w:val="00947AAA"/>
    <w:rsid w:val="009D0114"/>
    <w:rsid w:val="009E1EEB"/>
    <w:rsid w:val="00A05181"/>
    <w:rsid w:val="00A3423C"/>
    <w:rsid w:val="00A76AAE"/>
    <w:rsid w:val="00AF23BE"/>
    <w:rsid w:val="00AF4178"/>
    <w:rsid w:val="00B13FBD"/>
    <w:rsid w:val="00BB27AD"/>
    <w:rsid w:val="00C10A9C"/>
    <w:rsid w:val="00C520A3"/>
    <w:rsid w:val="00C71111"/>
    <w:rsid w:val="00CC5A28"/>
    <w:rsid w:val="00D25693"/>
    <w:rsid w:val="00D26271"/>
    <w:rsid w:val="00D608D7"/>
    <w:rsid w:val="00DC0630"/>
    <w:rsid w:val="00E664D4"/>
    <w:rsid w:val="00E77C53"/>
    <w:rsid w:val="00E874AE"/>
    <w:rsid w:val="00E91268"/>
    <w:rsid w:val="00EF508B"/>
    <w:rsid w:val="00F00EFC"/>
    <w:rsid w:val="00F119D8"/>
    <w:rsid w:val="00F56984"/>
    <w:rsid w:val="00F96B0A"/>
    <w:rsid w:val="00FA53A9"/>
    <w:rsid w:val="02025461"/>
    <w:rsid w:val="03B751DE"/>
    <w:rsid w:val="07BB67DE"/>
    <w:rsid w:val="0A2738E2"/>
    <w:rsid w:val="0CC81871"/>
    <w:rsid w:val="0F227143"/>
    <w:rsid w:val="0F5B0890"/>
    <w:rsid w:val="123C051C"/>
    <w:rsid w:val="133C3582"/>
    <w:rsid w:val="14394E19"/>
    <w:rsid w:val="16B96A4F"/>
    <w:rsid w:val="17FE48E7"/>
    <w:rsid w:val="18846779"/>
    <w:rsid w:val="18E27FCF"/>
    <w:rsid w:val="19D10DFD"/>
    <w:rsid w:val="1A6149CE"/>
    <w:rsid w:val="1AF8333C"/>
    <w:rsid w:val="1BE42A47"/>
    <w:rsid w:val="1E967206"/>
    <w:rsid w:val="1ED506C6"/>
    <w:rsid w:val="1FD06057"/>
    <w:rsid w:val="20735BE4"/>
    <w:rsid w:val="281C69CE"/>
    <w:rsid w:val="285919D0"/>
    <w:rsid w:val="2A307383"/>
    <w:rsid w:val="2A8820F8"/>
    <w:rsid w:val="2AF02E62"/>
    <w:rsid w:val="2B502D49"/>
    <w:rsid w:val="2CAE1BBE"/>
    <w:rsid w:val="2CBD1BCC"/>
    <w:rsid w:val="30144C1D"/>
    <w:rsid w:val="30722698"/>
    <w:rsid w:val="30947E2D"/>
    <w:rsid w:val="309B614E"/>
    <w:rsid w:val="311434B1"/>
    <w:rsid w:val="327C6A16"/>
    <w:rsid w:val="331D35FA"/>
    <w:rsid w:val="332C1A8F"/>
    <w:rsid w:val="33835B53"/>
    <w:rsid w:val="3385640A"/>
    <w:rsid w:val="347D3BDA"/>
    <w:rsid w:val="34AC5ADD"/>
    <w:rsid w:val="35BA7348"/>
    <w:rsid w:val="36036287"/>
    <w:rsid w:val="36136064"/>
    <w:rsid w:val="36CD04EC"/>
    <w:rsid w:val="36F46709"/>
    <w:rsid w:val="372B09DB"/>
    <w:rsid w:val="38D252CF"/>
    <w:rsid w:val="3AD84E00"/>
    <w:rsid w:val="3C6A343A"/>
    <w:rsid w:val="3CE05BB3"/>
    <w:rsid w:val="3EB47508"/>
    <w:rsid w:val="40A94AE4"/>
    <w:rsid w:val="441647C1"/>
    <w:rsid w:val="45D42370"/>
    <w:rsid w:val="4645578B"/>
    <w:rsid w:val="48C26CC5"/>
    <w:rsid w:val="4C3954F1"/>
    <w:rsid w:val="4C4B02E4"/>
    <w:rsid w:val="4CD92F26"/>
    <w:rsid w:val="4D370914"/>
    <w:rsid w:val="4DBB0C72"/>
    <w:rsid w:val="4DCC2522"/>
    <w:rsid w:val="4E734048"/>
    <w:rsid w:val="4E880069"/>
    <w:rsid w:val="4E8D5680"/>
    <w:rsid w:val="4F3E7FC5"/>
    <w:rsid w:val="524338E1"/>
    <w:rsid w:val="547939DB"/>
    <w:rsid w:val="54F07CA6"/>
    <w:rsid w:val="56B063AF"/>
    <w:rsid w:val="57F30C49"/>
    <w:rsid w:val="581A1C96"/>
    <w:rsid w:val="58F20481"/>
    <w:rsid w:val="5A64198B"/>
    <w:rsid w:val="5CF11918"/>
    <w:rsid w:val="5E624433"/>
    <w:rsid w:val="6019224A"/>
    <w:rsid w:val="60555FD8"/>
    <w:rsid w:val="615C5723"/>
    <w:rsid w:val="63A00FD7"/>
    <w:rsid w:val="63DE3CC6"/>
    <w:rsid w:val="65646CE3"/>
    <w:rsid w:val="65C37EAD"/>
    <w:rsid w:val="67452B44"/>
    <w:rsid w:val="691420B0"/>
    <w:rsid w:val="69E147D5"/>
    <w:rsid w:val="6B0B3F61"/>
    <w:rsid w:val="6BC04E8F"/>
    <w:rsid w:val="6BFD22C1"/>
    <w:rsid w:val="6CB70040"/>
    <w:rsid w:val="702238A6"/>
    <w:rsid w:val="7027380E"/>
    <w:rsid w:val="714C2E53"/>
    <w:rsid w:val="71965F76"/>
    <w:rsid w:val="77ED700C"/>
    <w:rsid w:val="7983018A"/>
    <w:rsid w:val="7B2B5027"/>
    <w:rsid w:val="7D99244F"/>
    <w:rsid w:val="7DEB4C4D"/>
    <w:rsid w:val="7F665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F55E"/>
  <w15:docId w15:val="{45346D1E-B398-40AF-BDC0-B39D59946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hAnsi="Calibr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link w:val="a5"/>
    <w:uiPriority w:val="99"/>
    <w:semiHidden/>
    <w:unhideWhenUsed/>
    <w:qFormat/>
    <w:pPr>
      <w:ind w:firstLineChars="100" w:firstLine="420"/>
    </w:pPr>
  </w:style>
  <w:style w:type="paragraph" w:styleId="a4">
    <w:name w:val="Body Text"/>
    <w:basedOn w:val="a"/>
    <w:link w:val="a6"/>
    <w:uiPriority w:val="99"/>
    <w:semiHidden/>
    <w:unhideWhenUsed/>
    <w:qFormat/>
    <w:pPr>
      <w:spacing w:after="120"/>
    </w:pPr>
  </w:style>
  <w:style w:type="paragraph" w:styleId="a7">
    <w:name w:val="annotation text"/>
    <w:basedOn w:val="a"/>
    <w:uiPriority w:val="99"/>
    <w:unhideWhenUsed/>
    <w:qFormat/>
    <w:pPr>
      <w:jc w:val="left"/>
    </w:p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d">
    <w:name w:val="Strong"/>
    <w:basedOn w:val="a1"/>
    <w:uiPriority w:val="22"/>
    <w:qFormat/>
    <w:rPr>
      <w:b/>
    </w:rPr>
  </w:style>
  <w:style w:type="character" w:customStyle="1" w:styleId="a6">
    <w:name w:val="正文文本 字符"/>
    <w:basedOn w:val="a1"/>
    <w:link w:val="a4"/>
    <w:uiPriority w:val="99"/>
    <w:semiHidden/>
    <w:qFormat/>
    <w:rPr>
      <w:rFonts w:ascii="Calibri" w:eastAsia="宋体" w:hAnsi="Calibri" w:cs="Times New Roman"/>
      <w:szCs w:val="24"/>
    </w:rPr>
  </w:style>
  <w:style w:type="character" w:customStyle="1" w:styleId="a5">
    <w:name w:val="正文首行缩进 字符"/>
    <w:basedOn w:val="a6"/>
    <w:link w:val="a0"/>
    <w:uiPriority w:val="99"/>
    <w:semiHidden/>
    <w:qFormat/>
    <w:rPr>
      <w:rFonts w:ascii="Calibri" w:eastAsia="宋体" w:hAnsi="Calibri" w:cs="Times New Roman"/>
      <w:szCs w:val="24"/>
    </w:rPr>
  </w:style>
  <w:style w:type="character" w:customStyle="1" w:styleId="ab">
    <w:name w:val="页眉 字符"/>
    <w:basedOn w:val="a1"/>
    <w:link w:val="aa"/>
    <w:uiPriority w:val="99"/>
    <w:qFormat/>
    <w:rPr>
      <w:rFonts w:ascii="Calibri" w:eastAsia="宋体" w:hAnsi="Calibri" w:cs="Times New Roman"/>
      <w:sz w:val="18"/>
      <w:szCs w:val="18"/>
    </w:rPr>
  </w:style>
  <w:style w:type="character" w:customStyle="1" w:styleId="a9">
    <w:name w:val="页脚 字符"/>
    <w:basedOn w:val="a1"/>
    <w:link w:val="a8"/>
    <w:uiPriority w:val="99"/>
    <w:qFormat/>
    <w:rPr>
      <w:rFonts w:ascii="Calibri" w:eastAsia="宋体" w:hAnsi="Calibri" w:cs="Times New Roman"/>
      <w:sz w:val="18"/>
      <w:szCs w:val="18"/>
    </w:rPr>
  </w:style>
  <w:style w:type="paragraph" w:styleId="ae">
    <w:name w:val="Balloon Text"/>
    <w:basedOn w:val="a"/>
    <w:link w:val="af"/>
    <w:uiPriority w:val="99"/>
    <w:semiHidden/>
    <w:unhideWhenUsed/>
    <w:rsid w:val="00102BF5"/>
    <w:rPr>
      <w:sz w:val="18"/>
      <w:szCs w:val="18"/>
    </w:rPr>
  </w:style>
  <w:style w:type="character" w:customStyle="1" w:styleId="af">
    <w:name w:val="批注框文本 字符"/>
    <w:basedOn w:val="a1"/>
    <w:link w:val="ae"/>
    <w:uiPriority w:val="99"/>
    <w:semiHidden/>
    <w:rsid w:val="00102BF5"/>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5F6EC-9843-4E7C-AD5B-2A575BB7B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17</Pages>
  <Words>2115</Words>
  <Characters>12056</Characters>
  <Application>Microsoft Office Word</Application>
  <DocSecurity>0</DocSecurity>
  <Lines>100</Lines>
  <Paragraphs>28</Paragraphs>
  <ScaleCrop>false</ScaleCrop>
  <Company>P R C</Company>
  <LinksUpToDate>false</LinksUpToDate>
  <CharactersWithSpaces>14143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43</cp:revision>
  <cp:lastPrinted>2026-04-08T07:27:00Z</cp:lastPrinted>
  <dcterms:created xsi:type="dcterms:W3CDTF">2024-05-21T07:03:00Z</dcterms:created>
  <dcterms:modified xsi:type="dcterms:W3CDTF">2026-04-09T08:11:00Z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49C1664154AC43D08238A2CFA05A5B24_12</vt:lpwstr>
  </property>
  <property fmtid="{D5CDD505-2E9C-101B-9397-08002B2CF9AE}" pid="4" name="KSOTemplateDocerSaveRecord">
    <vt:lpwstr>eyJoZGlkIjoiMmNkODg4MjZiZmIzY2E4MWVkYjIzYmY0ZjRkZGJjMTYiLCJ1c2VySWQiOiIxMjAzNzMxNTQ4In0=</vt:lpwstr>
  </property>
</Properties>
</file>