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6556A7">
      <w:pPr>
        <w:pStyle w:val="2"/>
        <w:keepNext w:val="0"/>
        <w:keepLines w:val="0"/>
        <w:pageBreakBefore w:val="0"/>
        <w:widowControl/>
        <w:tabs>
          <w:tab w:val="left" w:pos="3133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0" w:after="157" w:afterLines="50" w:line="440" w:lineRule="exact"/>
        <w:ind w:left="0" w:leftChars="0" w:firstLine="0" w:firstLineChars="0"/>
        <w:jc w:val="both"/>
        <w:textAlignment w:val="baseline"/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附件：</w:t>
      </w:r>
    </w:p>
    <w:p w14:paraId="24DECD77">
      <w:pPr>
        <w:pStyle w:val="2"/>
        <w:keepNext w:val="0"/>
        <w:keepLines w:val="0"/>
        <w:pageBreakBefore w:val="0"/>
        <w:widowControl/>
        <w:tabs>
          <w:tab w:val="left" w:pos="3133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0" w:after="157" w:afterLines="50" w:line="440" w:lineRule="exact"/>
        <w:ind w:left="0" w:leftChars="0" w:firstLine="0" w:firstLineChars="0"/>
        <w:jc w:val="center"/>
        <w:textAlignment w:val="baseline"/>
        <w:rPr>
          <w:rFonts w:hint="eastAsia" w:ascii="方正小标宋_GBK" w:hAnsi="方正小标宋_GBK" w:eastAsia="方正小标宋_GBK" w:cs="方正小标宋_GBK"/>
          <w:color w:val="auto"/>
          <w:spacing w:val="-1"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u w:val="none"/>
          <w:lang w:val="en-US" w:eastAsia="zh-CN"/>
        </w:rPr>
        <w:t>吴中区</w:t>
      </w:r>
      <w:r>
        <w:rPr>
          <w:rFonts w:hint="eastAsia" w:ascii="方正小标宋_GBK" w:hAnsi="方正小标宋_GBK" w:eastAsia="方正小标宋_GBK" w:cs="方正小标宋_GBK"/>
          <w:color w:val="auto"/>
          <w:spacing w:val="-1"/>
          <w:sz w:val="36"/>
          <w:szCs w:val="36"/>
          <w:lang w:eastAsia="zh-CN"/>
        </w:rPr>
        <w:t>工业固体废物资源综合利用评价结果汇总表（</w:t>
      </w:r>
      <w:r>
        <w:rPr>
          <w:rFonts w:hint="eastAsia" w:ascii="方正小标宋_GBK" w:hAnsi="方正小标宋_GBK" w:eastAsia="方正小标宋_GBK" w:cs="方正小标宋_GBK"/>
          <w:color w:val="auto"/>
          <w:spacing w:val="-1"/>
          <w:sz w:val="36"/>
          <w:szCs w:val="36"/>
          <w:lang w:val="en-US" w:eastAsia="zh-CN"/>
        </w:rPr>
        <w:t>2025年度</w:t>
      </w:r>
      <w:r>
        <w:rPr>
          <w:rFonts w:hint="eastAsia" w:ascii="方正小标宋_GBK" w:hAnsi="方正小标宋_GBK" w:eastAsia="方正小标宋_GBK" w:cs="方正小标宋_GBK"/>
          <w:color w:val="auto"/>
          <w:spacing w:val="-1"/>
          <w:sz w:val="36"/>
          <w:szCs w:val="36"/>
          <w:lang w:eastAsia="zh-CN"/>
        </w:rPr>
        <w:t>）</w:t>
      </w:r>
    </w:p>
    <w:p w14:paraId="54537A5C">
      <w:pPr>
        <w:pStyle w:val="2"/>
        <w:keepNext w:val="0"/>
        <w:keepLines w:val="0"/>
        <w:pageBreakBefore w:val="0"/>
        <w:widowControl/>
        <w:tabs>
          <w:tab w:val="left" w:pos="3133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0" w:after="157" w:afterLines="50" w:line="440" w:lineRule="exact"/>
        <w:ind w:left="0" w:leftChars="0" w:firstLine="0" w:firstLineChars="0"/>
        <w:jc w:val="center"/>
        <w:textAlignment w:val="baseline"/>
        <w:rPr>
          <w:rFonts w:hint="eastAsia" w:ascii="方正小标宋_GBK" w:hAnsi="方正小标宋_GBK" w:eastAsia="方正小标宋_GBK" w:cs="方正小标宋_GBK"/>
          <w:color w:val="auto"/>
          <w:spacing w:val="-1"/>
          <w:sz w:val="36"/>
          <w:szCs w:val="36"/>
          <w:lang w:eastAsia="zh-CN"/>
        </w:rPr>
      </w:pPr>
    </w:p>
    <w:tbl>
      <w:tblPr>
        <w:tblStyle w:val="5"/>
        <w:tblW w:w="5012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63"/>
        <w:gridCol w:w="1631"/>
        <w:gridCol w:w="1180"/>
        <w:gridCol w:w="1465"/>
        <w:gridCol w:w="1051"/>
        <w:gridCol w:w="860"/>
        <w:gridCol w:w="1505"/>
        <w:gridCol w:w="877"/>
        <w:gridCol w:w="1300"/>
        <w:gridCol w:w="821"/>
        <w:gridCol w:w="964"/>
        <w:gridCol w:w="1681"/>
      </w:tblGrid>
      <w:tr w14:paraId="387E21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37" w:type="pct"/>
            <w:vMerge w:val="restart"/>
            <w:tcBorders>
              <w:bottom w:val="nil"/>
            </w:tcBorders>
            <w:vAlign w:val="center"/>
          </w:tcPr>
          <w:p w14:paraId="127D1783">
            <w:pPr>
              <w:spacing w:before="0" w:beforeLines="0" w:after="0" w:afterLines="0" w:line="280" w:lineRule="exact"/>
              <w:ind w:firstLine="0" w:firstLineChars="0"/>
              <w:jc w:val="center"/>
              <w:rPr>
                <w:rFonts w:hint="eastAsia" w:ascii="黑体" w:hAnsi="黑体" w:eastAsia="黑体" w:cs="黑体"/>
                <w:color w:val="auto"/>
                <w:spacing w:val="-1"/>
                <w:position w:val="1"/>
                <w:sz w:val="21"/>
              </w:rPr>
            </w:pPr>
            <w:r>
              <w:rPr>
                <w:rFonts w:ascii="黑体" w:hAnsi="黑体" w:eastAsia="黑体" w:cs="黑体"/>
                <w:color w:val="auto"/>
                <w:spacing w:val="-1"/>
                <w:position w:val="1"/>
                <w:sz w:val="21"/>
              </w:rPr>
              <w:t>序号</w:t>
            </w:r>
          </w:p>
        </w:tc>
        <w:tc>
          <w:tcPr>
            <w:tcW w:w="582" w:type="pct"/>
            <w:vMerge w:val="restart"/>
            <w:tcBorders>
              <w:bottom w:val="nil"/>
            </w:tcBorders>
            <w:vAlign w:val="center"/>
          </w:tcPr>
          <w:p w14:paraId="63FBC8CA">
            <w:pPr>
              <w:spacing w:before="0" w:beforeLines="0" w:after="0" w:afterLines="0" w:line="280" w:lineRule="exact"/>
              <w:ind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1"/>
              </w:rPr>
            </w:pPr>
            <w:r>
              <w:rPr>
                <w:rFonts w:ascii="黑体" w:hAnsi="黑体" w:eastAsia="黑体" w:cs="黑体"/>
                <w:color w:val="auto"/>
                <w:spacing w:val="-2"/>
                <w:position w:val="1"/>
                <w:sz w:val="21"/>
              </w:rPr>
              <w:t>企业名称</w:t>
            </w:r>
          </w:p>
        </w:tc>
        <w:tc>
          <w:tcPr>
            <w:tcW w:w="421" w:type="pct"/>
            <w:vMerge w:val="restart"/>
            <w:tcBorders>
              <w:bottom w:val="nil"/>
            </w:tcBorders>
            <w:vAlign w:val="center"/>
          </w:tcPr>
          <w:p w14:paraId="4D52E32B">
            <w:pPr>
              <w:spacing w:before="0" w:beforeLines="0" w:after="0" w:afterLines="0" w:line="280" w:lineRule="exact"/>
              <w:ind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1"/>
              </w:rPr>
            </w:pPr>
            <w:r>
              <w:rPr>
                <w:rFonts w:ascii="黑体" w:hAnsi="黑体" w:eastAsia="黑体" w:cs="黑体"/>
                <w:color w:val="auto"/>
                <w:spacing w:val="-1"/>
                <w:position w:val="1"/>
                <w:sz w:val="21"/>
              </w:rPr>
              <w:t>所属区县</w:t>
            </w:r>
          </w:p>
        </w:tc>
        <w:tc>
          <w:tcPr>
            <w:tcW w:w="523" w:type="pct"/>
            <w:vMerge w:val="restart"/>
            <w:tcBorders>
              <w:bottom w:val="nil"/>
            </w:tcBorders>
            <w:vAlign w:val="center"/>
          </w:tcPr>
          <w:p w14:paraId="7FE1D723">
            <w:pPr>
              <w:spacing w:before="0" w:beforeLines="0" w:after="0" w:afterLines="0" w:line="280" w:lineRule="exact"/>
              <w:ind w:right="134" w:firstLine="0" w:firstLineChars="0"/>
              <w:jc w:val="center"/>
              <w:rPr>
                <w:rFonts w:hint="eastAsia" w:ascii="黑体" w:hAnsi="黑体" w:eastAsia="黑体" w:cs="黑体"/>
                <w:color w:val="auto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auto"/>
                <w:spacing w:val="-2"/>
                <w:sz w:val="21"/>
              </w:rPr>
              <w:t>综合利用</w:t>
            </w:r>
          </w:p>
          <w:p w14:paraId="160756D9">
            <w:pPr>
              <w:spacing w:before="0" w:beforeLines="0" w:after="0" w:afterLines="0" w:line="280" w:lineRule="exact"/>
              <w:ind w:right="134"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1"/>
              </w:rPr>
            </w:pPr>
            <w:r>
              <w:rPr>
                <w:rFonts w:ascii="黑体" w:hAnsi="黑体" w:eastAsia="黑体" w:cs="黑体"/>
                <w:color w:val="auto"/>
                <w:spacing w:val="-1"/>
                <w:sz w:val="21"/>
              </w:rPr>
              <w:t>产品名称</w:t>
            </w:r>
          </w:p>
        </w:tc>
        <w:tc>
          <w:tcPr>
            <w:tcW w:w="375" w:type="pct"/>
            <w:vMerge w:val="restart"/>
            <w:tcBorders>
              <w:bottom w:val="nil"/>
            </w:tcBorders>
            <w:vAlign w:val="center"/>
          </w:tcPr>
          <w:p w14:paraId="329B837F">
            <w:pPr>
              <w:spacing w:before="0" w:beforeLines="0" w:after="0" w:afterLines="0" w:line="280" w:lineRule="exact"/>
              <w:ind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1"/>
              </w:rPr>
            </w:pPr>
            <w:r>
              <w:rPr>
                <w:rFonts w:ascii="黑体" w:hAnsi="黑体" w:eastAsia="黑体" w:cs="黑体"/>
                <w:color w:val="auto"/>
                <w:spacing w:val="-3"/>
                <w:position w:val="5"/>
                <w:sz w:val="21"/>
              </w:rPr>
              <w:t>工业固体</w:t>
            </w:r>
          </w:p>
          <w:p w14:paraId="13106F9D">
            <w:pPr>
              <w:spacing w:before="0" w:beforeLines="0" w:after="0" w:afterLines="0" w:line="280" w:lineRule="exact"/>
              <w:ind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1"/>
              </w:rPr>
            </w:pPr>
            <w:r>
              <w:rPr>
                <w:rFonts w:ascii="黑体" w:hAnsi="黑体" w:eastAsia="黑体" w:cs="黑体"/>
                <w:color w:val="auto"/>
                <w:spacing w:val="-2"/>
                <w:position w:val="1"/>
                <w:sz w:val="21"/>
              </w:rPr>
              <w:t>废物名称</w:t>
            </w:r>
          </w:p>
        </w:tc>
        <w:tc>
          <w:tcPr>
            <w:tcW w:w="844" w:type="pct"/>
            <w:gridSpan w:val="2"/>
            <w:vAlign w:val="center"/>
          </w:tcPr>
          <w:p w14:paraId="789690A8">
            <w:pPr>
              <w:spacing w:before="0" w:beforeLines="0" w:after="0" w:afterLines="0" w:line="280" w:lineRule="exact"/>
              <w:ind w:left="162"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1"/>
              </w:rPr>
            </w:pPr>
            <w:r>
              <w:rPr>
                <w:rFonts w:ascii="黑体" w:hAnsi="黑体" w:eastAsia="黑体" w:cs="黑体"/>
                <w:color w:val="auto"/>
                <w:position w:val="1"/>
                <w:sz w:val="21"/>
              </w:rPr>
              <w:t>综合利用量（吨）</w:t>
            </w:r>
          </w:p>
        </w:tc>
        <w:tc>
          <w:tcPr>
            <w:tcW w:w="777" w:type="pct"/>
            <w:gridSpan w:val="2"/>
            <w:vAlign w:val="center"/>
          </w:tcPr>
          <w:p w14:paraId="433866D5">
            <w:pPr>
              <w:spacing w:before="0" w:beforeLines="0" w:after="0" w:afterLines="0" w:line="280" w:lineRule="exact"/>
              <w:ind w:left="115"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1"/>
                <w:lang w:eastAsia="zh-CN"/>
              </w:rPr>
            </w:pPr>
            <w:r>
              <w:rPr>
                <w:rFonts w:ascii="黑体" w:hAnsi="黑体" w:eastAsia="黑体" w:cs="黑体"/>
                <w:color w:val="auto"/>
                <w:position w:val="1"/>
                <w:sz w:val="21"/>
                <w:lang w:eastAsia="zh-CN"/>
              </w:rPr>
              <w:t>综合利用产值（万元）</w:t>
            </w:r>
          </w:p>
        </w:tc>
        <w:tc>
          <w:tcPr>
            <w:tcW w:w="637" w:type="pct"/>
            <w:gridSpan w:val="2"/>
            <w:vAlign w:val="center"/>
          </w:tcPr>
          <w:p w14:paraId="65CDBF23">
            <w:pPr>
              <w:spacing w:before="0" w:beforeLines="0" w:after="0" w:afterLines="0" w:line="280" w:lineRule="exact"/>
              <w:ind w:left="112"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1"/>
              </w:rPr>
            </w:pPr>
            <w:r>
              <w:rPr>
                <w:rFonts w:ascii="黑体" w:hAnsi="黑体" w:eastAsia="黑体" w:cs="黑体"/>
                <w:color w:val="auto"/>
                <w:sz w:val="21"/>
              </w:rPr>
              <w:t>减免税额（万元）</w:t>
            </w:r>
          </w:p>
        </w:tc>
        <w:tc>
          <w:tcPr>
            <w:tcW w:w="600" w:type="pct"/>
            <w:vMerge w:val="restart"/>
            <w:tcBorders>
              <w:bottom w:val="nil"/>
            </w:tcBorders>
            <w:vAlign w:val="center"/>
          </w:tcPr>
          <w:p w14:paraId="212A7FAD">
            <w:pPr>
              <w:spacing w:before="0" w:beforeLines="0" w:after="0" w:afterLines="0" w:line="280" w:lineRule="exact"/>
              <w:ind w:left="212" w:right="205"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1"/>
              </w:rPr>
            </w:pPr>
            <w:r>
              <w:rPr>
                <w:rFonts w:ascii="黑体" w:hAnsi="黑体" w:eastAsia="黑体" w:cs="黑体"/>
                <w:color w:val="auto"/>
                <w:spacing w:val="-2"/>
                <w:sz w:val="21"/>
              </w:rPr>
              <w:t>评价机</w:t>
            </w:r>
            <w:r>
              <w:rPr>
                <w:rFonts w:ascii="黑体" w:hAnsi="黑体" w:eastAsia="黑体" w:cs="黑体"/>
                <w:color w:val="auto"/>
                <w:spacing w:val="-1"/>
                <w:sz w:val="21"/>
              </w:rPr>
              <w:t>构名称</w:t>
            </w:r>
          </w:p>
        </w:tc>
      </w:tr>
      <w:tr w14:paraId="1B8E12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37" w:type="pct"/>
            <w:vMerge w:val="continue"/>
            <w:tcBorders>
              <w:top w:val="nil"/>
            </w:tcBorders>
            <w:vAlign w:val="center"/>
          </w:tcPr>
          <w:p w14:paraId="2019DE08">
            <w:pPr>
              <w:spacing w:before="0" w:beforeLines="0" w:after="0" w:afterLines="0" w:line="280" w:lineRule="exact"/>
              <w:ind w:firstLine="0" w:firstLineChars="0"/>
              <w:jc w:val="center"/>
              <w:rPr>
                <w:color w:val="auto"/>
                <w:sz w:val="21"/>
              </w:rPr>
            </w:pPr>
          </w:p>
        </w:tc>
        <w:tc>
          <w:tcPr>
            <w:tcW w:w="582" w:type="pct"/>
            <w:vMerge w:val="continue"/>
            <w:tcBorders>
              <w:top w:val="nil"/>
            </w:tcBorders>
            <w:vAlign w:val="center"/>
          </w:tcPr>
          <w:p w14:paraId="5FF7D086">
            <w:pPr>
              <w:spacing w:before="0" w:beforeLines="0" w:after="0" w:afterLines="0" w:line="280" w:lineRule="exact"/>
              <w:ind w:firstLine="0" w:firstLineChars="0"/>
              <w:jc w:val="center"/>
              <w:rPr>
                <w:color w:val="auto"/>
                <w:sz w:val="21"/>
              </w:rPr>
            </w:pPr>
          </w:p>
        </w:tc>
        <w:tc>
          <w:tcPr>
            <w:tcW w:w="421" w:type="pct"/>
            <w:vMerge w:val="continue"/>
            <w:tcBorders>
              <w:top w:val="nil"/>
            </w:tcBorders>
            <w:vAlign w:val="center"/>
          </w:tcPr>
          <w:p w14:paraId="410794EC">
            <w:pPr>
              <w:spacing w:before="0" w:beforeLines="0" w:after="0" w:afterLines="0" w:line="280" w:lineRule="exact"/>
              <w:ind w:firstLine="0" w:firstLineChars="0"/>
              <w:jc w:val="center"/>
              <w:rPr>
                <w:color w:val="auto"/>
                <w:sz w:val="21"/>
              </w:rPr>
            </w:pPr>
          </w:p>
        </w:tc>
        <w:tc>
          <w:tcPr>
            <w:tcW w:w="523" w:type="pct"/>
            <w:vMerge w:val="continue"/>
            <w:tcBorders>
              <w:top w:val="nil"/>
            </w:tcBorders>
            <w:vAlign w:val="center"/>
          </w:tcPr>
          <w:p w14:paraId="5AE8FF52">
            <w:pPr>
              <w:spacing w:before="0" w:beforeLines="0" w:after="0" w:afterLines="0" w:line="280" w:lineRule="exact"/>
              <w:ind w:firstLine="0" w:firstLineChars="0"/>
              <w:jc w:val="center"/>
              <w:rPr>
                <w:color w:val="auto"/>
                <w:sz w:val="21"/>
              </w:rPr>
            </w:pPr>
          </w:p>
        </w:tc>
        <w:tc>
          <w:tcPr>
            <w:tcW w:w="375" w:type="pct"/>
            <w:vMerge w:val="continue"/>
            <w:tcBorders>
              <w:top w:val="nil"/>
            </w:tcBorders>
            <w:vAlign w:val="center"/>
          </w:tcPr>
          <w:p w14:paraId="3797C19C">
            <w:pPr>
              <w:spacing w:before="0" w:beforeLines="0" w:after="0" w:afterLines="0" w:line="280" w:lineRule="exact"/>
              <w:ind w:firstLine="0" w:firstLineChars="0"/>
              <w:jc w:val="center"/>
              <w:rPr>
                <w:color w:val="auto"/>
                <w:sz w:val="21"/>
              </w:rPr>
            </w:pPr>
          </w:p>
        </w:tc>
        <w:tc>
          <w:tcPr>
            <w:tcW w:w="307" w:type="pct"/>
            <w:vAlign w:val="center"/>
          </w:tcPr>
          <w:p w14:paraId="53EB48D3">
            <w:pPr>
              <w:spacing w:before="0" w:beforeLines="0" w:after="0" w:afterLines="0" w:line="280" w:lineRule="exact"/>
              <w:ind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position w:val="1"/>
                <w:sz w:val="21"/>
              </w:rPr>
              <w:t>当季</w:t>
            </w:r>
          </w:p>
        </w:tc>
        <w:tc>
          <w:tcPr>
            <w:tcW w:w="537" w:type="pct"/>
            <w:vAlign w:val="center"/>
          </w:tcPr>
          <w:p w14:paraId="0455A79D">
            <w:pPr>
              <w:spacing w:before="0" w:beforeLines="0" w:after="0" w:afterLines="0" w:line="280" w:lineRule="exact"/>
              <w:ind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1"/>
              </w:rPr>
            </w:pPr>
            <w:r>
              <w:rPr>
                <w:rFonts w:ascii="黑体" w:hAnsi="黑体" w:eastAsia="黑体" w:cs="黑体"/>
                <w:color w:val="auto"/>
                <w:spacing w:val="-2"/>
                <w:position w:val="1"/>
                <w:sz w:val="21"/>
              </w:rPr>
              <w:t>年累计</w:t>
            </w:r>
          </w:p>
        </w:tc>
        <w:tc>
          <w:tcPr>
            <w:tcW w:w="313" w:type="pct"/>
            <w:vAlign w:val="center"/>
          </w:tcPr>
          <w:p w14:paraId="650BE728">
            <w:pPr>
              <w:spacing w:before="0" w:beforeLines="0" w:after="0" w:afterLines="0" w:line="280" w:lineRule="exact"/>
              <w:ind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position w:val="1"/>
                <w:sz w:val="21"/>
              </w:rPr>
              <w:t>当季</w:t>
            </w:r>
          </w:p>
        </w:tc>
        <w:tc>
          <w:tcPr>
            <w:tcW w:w="464" w:type="pct"/>
            <w:vAlign w:val="center"/>
          </w:tcPr>
          <w:p w14:paraId="14AFE16B">
            <w:pPr>
              <w:spacing w:before="0" w:beforeLines="0" w:after="0" w:afterLines="0" w:line="280" w:lineRule="exact"/>
              <w:ind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1"/>
              </w:rPr>
            </w:pPr>
            <w:r>
              <w:rPr>
                <w:rFonts w:ascii="黑体" w:hAnsi="黑体" w:eastAsia="黑体" w:cs="黑体"/>
                <w:color w:val="auto"/>
                <w:spacing w:val="-2"/>
                <w:position w:val="1"/>
                <w:sz w:val="21"/>
              </w:rPr>
              <w:t>年累计</w:t>
            </w:r>
          </w:p>
        </w:tc>
        <w:tc>
          <w:tcPr>
            <w:tcW w:w="293" w:type="pct"/>
            <w:vAlign w:val="center"/>
          </w:tcPr>
          <w:p w14:paraId="3A679153">
            <w:pPr>
              <w:spacing w:before="0" w:beforeLines="0" w:after="0" w:afterLines="0" w:line="280" w:lineRule="exact"/>
              <w:ind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1"/>
              </w:rPr>
            </w:pPr>
            <w:r>
              <w:rPr>
                <w:rFonts w:ascii="黑体" w:hAnsi="黑体" w:eastAsia="黑体" w:cs="黑体"/>
                <w:color w:val="auto"/>
                <w:spacing w:val="-7"/>
                <w:position w:val="1"/>
                <w:sz w:val="21"/>
              </w:rPr>
              <w:t>当季</w:t>
            </w:r>
          </w:p>
        </w:tc>
        <w:tc>
          <w:tcPr>
            <w:tcW w:w="344" w:type="pct"/>
            <w:vAlign w:val="center"/>
          </w:tcPr>
          <w:p w14:paraId="323EF39F">
            <w:pPr>
              <w:spacing w:before="0" w:beforeLines="0" w:after="0" w:afterLines="0" w:line="280" w:lineRule="exact"/>
              <w:ind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1"/>
              </w:rPr>
            </w:pPr>
            <w:r>
              <w:rPr>
                <w:rFonts w:ascii="黑体" w:hAnsi="黑体" w:eastAsia="黑体" w:cs="黑体"/>
                <w:color w:val="auto"/>
                <w:spacing w:val="-2"/>
                <w:position w:val="1"/>
                <w:sz w:val="21"/>
              </w:rPr>
              <w:t>年累计</w:t>
            </w:r>
          </w:p>
        </w:tc>
        <w:tc>
          <w:tcPr>
            <w:tcW w:w="600" w:type="pct"/>
            <w:vMerge w:val="continue"/>
            <w:tcBorders>
              <w:top w:val="nil"/>
            </w:tcBorders>
            <w:vAlign w:val="center"/>
          </w:tcPr>
          <w:p w14:paraId="3414E5C4">
            <w:pPr>
              <w:spacing w:before="0" w:beforeLines="0" w:after="0" w:afterLines="0" w:line="280" w:lineRule="exact"/>
              <w:ind w:firstLine="0" w:firstLineChars="0"/>
              <w:jc w:val="center"/>
              <w:rPr>
                <w:color w:val="auto"/>
                <w:sz w:val="21"/>
              </w:rPr>
            </w:pPr>
          </w:p>
        </w:tc>
      </w:tr>
      <w:tr w14:paraId="6135F4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237" w:type="pct"/>
            <w:vAlign w:val="center"/>
          </w:tcPr>
          <w:p w14:paraId="0EC61050">
            <w:pPr>
              <w:spacing w:before="0" w:beforeLines="0" w:after="0" w:afterLines="0"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582" w:type="pct"/>
            <w:vAlign w:val="center"/>
          </w:tcPr>
          <w:p w14:paraId="1156737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after="0" w:afterLines="0" w:line="28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auto"/>
                <w:spacing w:val="-1"/>
                <w:position w:val="1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-1"/>
                <w:sz w:val="21"/>
                <w:szCs w:val="21"/>
                <w:highlight w:val="none"/>
                <w:lang w:eastAsia="zh-CN"/>
              </w:rPr>
              <w:t>苏州市乾宇新型建材有限公司</w:t>
            </w:r>
          </w:p>
        </w:tc>
        <w:tc>
          <w:tcPr>
            <w:tcW w:w="421" w:type="pct"/>
            <w:vAlign w:val="center"/>
          </w:tcPr>
          <w:p w14:paraId="7E2D2F2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after="0" w:afterLines="0" w:line="28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auto"/>
                <w:spacing w:val="-1"/>
                <w:position w:val="1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吴中区</w:t>
            </w:r>
          </w:p>
        </w:tc>
        <w:tc>
          <w:tcPr>
            <w:tcW w:w="523" w:type="pct"/>
            <w:vAlign w:val="center"/>
          </w:tcPr>
          <w:p w14:paraId="276940E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after="0" w:afterLines="0" w:line="28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auto"/>
                <w:spacing w:val="-1"/>
                <w:position w:val="1"/>
                <w:sz w:val="21"/>
                <w:szCs w:val="21"/>
                <w:lang w:val="en-US" w:eastAsia="zh-CN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建筑轻骨料</w:t>
            </w:r>
            <w:r>
              <w:rPr>
                <w:rStyle w:val="6"/>
                <w:rFonts w:hint="eastAsia" w:ascii="Times New Roman" w:hAnsi="Times New Roman" w:eastAsia="宋体" w:cs="Times New Roman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 xml:space="preserve">    （</w:t>
            </w:r>
            <w:r>
              <w:rPr>
                <w:rStyle w:val="6"/>
                <w:rFonts w:hint="default" w:ascii="Times New Roman" w:hAnsi="Times New Roman" w:eastAsia="宋体" w:cs="Times New Roman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炉砂</w:t>
            </w:r>
            <w:r>
              <w:rPr>
                <w:rStyle w:val="6"/>
                <w:rFonts w:hint="eastAsia" w:ascii="Times New Roman" w:hAnsi="Times New Roman" w:eastAsia="宋体" w:cs="Times New Roman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）</w:t>
            </w:r>
            <w:bookmarkStart w:id="0" w:name="_GoBack"/>
            <w:bookmarkEnd w:id="0"/>
          </w:p>
        </w:tc>
        <w:tc>
          <w:tcPr>
            <w:tcW w:w="375" w:type="pct"/>
            <w:vAlign w:val="center"/>
          </w:tcPr>
          <w:p w14:paraId="5007390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after="0" w:afterLines="0" w:line="280" w:lineRule="exact"/>
              <w:ind w:firstLine="0" w:firstLineChars="0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auto"/>
                <w:spacing w:val="-1"/>
                <w:position w:val="1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炉渣</w:t>
            </w:r>
          </w:p>
        </w:tc>
        <w:tc>
          <w:tcPr>
            <w:tcW w:w="307" w:type="pct"/>
            <w:vAlign w:val="center"/>
          </w:tcPr>
          <w:p w14:paraId="77B942C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after="0" w:afterLines="0" w:line="280" w:lineRule="exact"/>
              <w:ind w:firstLine="0" w:firstLineChars="0"/>
              <w:jc w:val="righ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537" w:type="pct"/>
            <w:shd w:val="clear" w:color="auto" w:fill="auto"/>
            <w:vAlign w:val="center"/>
          </w:tcPr>
          <w:p w14:paraId="28E78C6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after="0" w:afterLines="0"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356864.60</w:t>
            </w:r>
          </w:p>
        </w:tc>
        <w:tc>
          <w:tcPr>
            <w:tcW w:w="313" w:type="pct"/>
            <w:vAlign w:val="center"/>
          </w:tcPr>
          <w:p w14:paraId="28A571A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after="0" w:afterLines="0"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464" w:type="pct"/>
            <w:vAlign w:val="center"/>
          </w:tcPr>
          <w:p w14:paraId="559DDAF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after="0" w:afterLines="0"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138.05</w:t>
            </w:r>
          </w:p>
        </w:tc>
        <w:tc>
          <w:tcPr>
            <w:tcW w:w="293" w:type="pct"/>
            <w:vAlign w:val="center"/>
          </w:tcPr>
          <w:p w14:paraId="2A315C7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after="0" w:afterLines="0"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44" w:type="pct"/>
            <w:vAlign w:val="center"/>
          </w:tcPr>
          <w:p w14:paraId="696FBF2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after="0" w:afterLines="0" w:line="28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892.16</w:t>
            </w:r>
          </w:p>
        </w:tc>
        <w:tc>
          <w:tcPr>
            <w:tcW w:w="600" w:type="pct"/>
            <w:vAlign w:val="center"/>
          </w:tcPr>
          <w:p w14:paraId="684E340F">
            <w:pPr>
              <w:spacing w:before="0" w:beforeLines="0" w:after="0" w:afterLines="0" w:line="280" w:lineRule="exact"/>
              <w:ind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eastAsia="zh-CN" w:bidi="ar"/>
              </w:rPr>
              <w:t>江苏金源环境工程咨询有限公司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eastAsia="zh-CN" w:bidi="ar"/>
              </w:rPr>
              <w:t>（曾用名：江苏金源环境检测服务有限公司）</w:t>
            </w:r>
          </w:p>
        </w:tc>
      </w:tr>
    </w:tbl>
    <w:p w14:paraId="4638A229">
      <w:pPr>
        <w:spacing w:before="0" w:beforeLines="0" w:after="0" w:afterLines="0" w:line="240" w:lineRule="auto"/>
        <w:ind w:left="0" w:leftChars="0" w:firstLine="0" w:firstLineChars="0"/>
        <w:rPr>
          <w:rFonts w:hint="eastAsia" w:eastAsiaTheme="minorEastAsia"/>
          <w:lang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firstLine="480"/>
      </w:pPr>
      <w:r>
        <w:separator/>
      </w:r>
    </w:p>
  </w:footnote>
  <w:footnote w:type="continuationSeparator" w:id="1">
    <w:p>
      <w:pPr>
        <w:spacing w:before="0" w:after="0"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A34F3A"/>
    <w:rsid w:val="01102980"/>
    <w:rsid w:val="017E682C"/>
    <w:rsid w:val="020D260A"/>
    <w:rsid w:val="02815363"/>
    <w:rsid w:val="08A34F3A"/>
    <w:rsid w:val="0DDF2AFB"/>
    <w:rsid w:val="0FEF7876"/>
    <w:rsid w:val="191A1BAA"/>
    <w:rsid w:val="1A0C4C78"/>
    <w:rsid w:val="1ADA4D76"/>
    <w:rsid w:val="25C1100C"/>
    <w:rsid w:val="312B7C81"/>
    <w:rsid w:val="3FBC67F6"/>
    <w:rsid w:val="50AD3DB7"/>
    <w:rsid w:val="50C03AEB"/>
    <w:rsid w:val="53650979"/>
    <w:rsid w:val="57A403A0"/>
    <w:rsid w:val="5AB5271D"/>
    <w:rsid w:val="699B21DF"/>
    <w:rsid w:val="6CCD6BD3"/>
    <w:rsid w:val="6D8617C0"/>
    <w:rsid w:val="7439758C"/>
    <w:rsid w:val="7553467E"/>
    <w:rsid w:val="7B58659A"/>
    <w:rsid w:val="7BA444A5"/>
    <w:rsid w:val="7C6D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before="30" w:beforeLines="30" w:after="30" w:afterLines="30" w:line="360" w:lineRule="auto"/>
      <w:ind w:firstLine="544" w:firstLineChars="200"/>
      <w:textAlignment w:val="baseline"/>
    </w:pPr>
    <w:rPr>
      <w:rFonts w:ascii="Arial" w:hAnsi="Arial" w:cs="Arial" w:eastAsiaTheme="minorEastAsia"/>
      <w:snapToGrid w:val="0"/>
      <w:color w:val="000000"/>
      <w:sz w:val="24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微软雅黑" w:hAnsi="微软雅黑" w:eastAsia="微软雅黑" w:cs="微软雅黑"/>
      <w:sz w:val="31"/>
      <w:szCs w:val="31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6">
    <w:name w:val="font1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189</Characters>
  <Lines>0</Lines>
  <Paragraphs>0</Paragraphs>
  <TotalTime>0</TotalTime>
  <ScaleCrop>false</ScaleCrop>
  <LinksUpToDate>false</LinksUpToDate>
  <CharactersWithSpaces>193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2025-03-15T07:44:00Z</dcterms:created>
  <dc:creator>栎醇</dc:creator>
  <cp:lastModifiedBy>shirly</cp:lastModifiedBy>
  <dcterms:modified xsi:type="dcterms:W3CDTF">2026-05-27T07:55:01Z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F351B4AFFC614587A5F261D541B8D0FA_13</vt:lpwstr>
  </property>
  <property fmtid="{D5CDD505-2E9C-101B-9397-08002B2CF9AE}" pid="4" name="KSOTemplateDocerSaveRecord">
    <vt:lpwstr>eyJoZGlkIjoiZGYzNzc2MzdlZDI5NDUzMDI3OTJhMTgyN2YxMmM3YTMiLCJ1c2VySWQiOiI1NjQ4Mzc3MDQifQ==</vt:lpwstr>
  </property>
</Properties>
</file>