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0B30AD">
      <w:pPr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附件：</w:t>
      </w:r>
    </w:p>
    <w:p w14:paraId="774B076A">
      <w:pPr>
        <w:jc w:val="center"/>
        <w:rPr>
          <w:rFonts w:hint="eastAsia" w:ascii="方正小标宋简体" w:eastAsia="方正小标宋简体"/>
          <w:sz w:val="48"/>
          <w:szCs w:val="48"/>
        </w:rPr>
      </w:pPr>
      <w:bookmarkStart w:id="0" w:name="_GoBack"/>
      <w:r>
        <w:rPr>
          <w:rFonts w:hint="eastAsia" w:ascii="方正小标宋简体" w:eastAsia="方正小标宋简体"/>
          <w:sz w:val="48"/>
          <w:szCs w:val="48"/>
        </w:rPr>
        <w:t>202</w:t>
      </w:r>
      <w:r>
        <w:rPr>
          <w:rFonts w:hint="eastAsia" w:ascii="方正小标宋简体" w:eastAsia="方正小标宋简体"/>
          <w:sz w:val="48"/>
          <w:szCs w:val="48"/>
          <w:lang w:val="en-US" w:eastAsia="zh-CN"/>
        </w:rPr>
        <w:t>5</w:t>
      </w:r>
      <w:r>
        <w:rPr>
          <w:rFonts w:hint="eastAsia" w:ascii="方正小标宋简体" w:eastAsia="方正小标宋简体"/>
          <w:sz w:val="48"/>
          <w:szCs w:val="48"/>
        </w:rPr>
        <w:t>年</w:t>
      </w:r>
      <w:r>
        <w:rPr>
          <w:rFonts w:hint="eastAsia" w:ascii="方正小标宋简体" w:eastAsia="方正小标宋简体"/>
          <w:sz w:val="48"/>
          <w:szCs w:val="48"/>
          <w:lang w:val="en-US" w:eastAsia="zh-CN"/>
        </w:rPr>
        <w:t>吴中区绿色蔬菜保供基地建设项目</w:t>
      </w:r>
      <w:r>
        <w:rPr>
          <w:rFonts w:hint="eastAsia" w:ascii="方正小标宋简体" w:eastAsia="方正小标宋简体"/>
          <w:sz w:val="48"/>
          <w:szCs w:val="48"/>
        </w:rPr>
        <w:t>汇总表</w:t>
      </w:r>
    </w:p>
    <w:bookmarkEnd w:id="0"/>
    <w:tbl>
      <w:tblPr>
        <w:tblStyle w:val="5"/>
        <w:tblW w:w="142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7"/>
        <w:gridCol w:w="1503"/>
        <w:gridCol w:w="1584"/>
        <w:gridCol w:w="1043"/>
        <w:gridCol w:w="1335"/>
        <w:gridCol w:w="6508"/>
        <w:gridCol w:w="1432"/>
      </w:tblGrid>
      <w:tr w14:paraId="3BD719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8" w:hRule="atLeast"/>
          <w:jc w:val="center"/>
        </w:trPr>
        <w:tc>
          <w:tcPr>
            <w:tcW w:w="867" w:type="dxa"/>
            <w:noWrap w:val="0"/>
            <w:vAlign w:val="center"/>
          </w:tcPr>
          <w:p w14:paraId="10743CCB">
            <w:pPr>
              <w:jc w:val="center"/>
              <w:rPr>
                <w:rFonts w:ascii="方正小标宋简体" w:eastAsia="方正小标宋简体"/>
                <w:sz w:val="28"/>
                <w:szCs w:val="48"/>
              </w:rPr>
            </w:pPr>
            <w:r>
              <w:rPr>
                <w:rFonts w:hint="eastAsia" w:ascii="方正小标宋简体" w:eastAsia="方正小标宋简体"/>
                <w:sz w:val="28"/>
                <w:szCs w:val="48"/>
              </w:rPr>
              <w:t>序号</w:t>
            </w:r>
          </w:p>
        </w:tc>
        <w:tc>
          <w:tcPr>
            <w:tcW w:w="1503" w:type="dxa"/>
            <w:noWrap w:val="0"/>
            <w:vAlign w:val="center"/>
          </w:tcPr>
          <w:p w14:paraId="52D6257B">
            <w:pPr>
              <w:jc w:val="center"/>
              <w:rPr>
                <w:rFonts w:ascii="方正小标宋简体" w:eastAsia="方正小标宋简体"/>
                <w:sz w:val="28"/>
                <w:szCs w:val="48"/>
              </w:rPr>
            </w:pPr>
            <w:r>
              <w:rPr>
                <w:rFonts w:hint="eastAsia" w:ascii="方正小标宋简体" w:eastAsia="方正小标宋简体"/>
                <w:sz w:val="28"/>
                <w:szCs w:val="48"/>
              </w:rPr>
              <w:t>项目</w:t>
            </w:r>
            <w:r>
              <w:rPr>
                <w:rFonts w:ascii="方正小标宋简体" w:eastAsia="方正小标宋简体"/>
                <w:sz w:val="28"/>
                <w:szCs w:val="48"/>
              </w:rPr>
              <w:t>名称</w:t>
            </w:r>
          </w:p>
        </w:tc>
        <w:tc>
          <w:tcPr>
            <w:tcW w:w="1584" w:type="dxa"/>
            <w:noWrap w:val="0"/>
            <w:vAlign w:val="center"/>
          </w:tcPr>
          <w:p w14:paraId="58CBCA55">
            <w:pPr>
              <w:spacing w:line="340" w:lineRule="exact"/>
              <w:jc w:val="center"/>
              <w:rPr>
                <w:rFonts w:hint="eastAsia" w:ascii="方正小标宋简体" w:eastAsia="方正小标宋简体"/>
                <w:sz w:val="28"/>
                <w:szCs w:val="48"/>
              </w:rPr>
            </w:pPr>
            <w:r>
              <w:rPr>
                <w:rFonts w:hint="eastAsia" w:ascii="方正小标宋简体" w:eastAsia="方正小标宋简体"/>
                <w:sz w:val="28"/>
                <w:szCs w:val="48"/>
              </w:rPr>
              <w:t>承担</w:t>
            </w:r>
            <w:r>
              <w:rPr>
                <w:rFonts w:ascii="方正小标宋简体" w:eastAsia="方正小标宋简体"/>
                <w:sz w:val="28"/>
                <w:szCs w:val="48"/>
              </w:rPr>
              <w:t>单位及地址</w:t>
            </w:r>
          </w:p>
        </w:tc>
        <w:tc>
          <w:tcPr>
            <w:tcW w:w="1043" w:type="dxa"/>
            <w:noWrap w:val="0"/>
            <w:vAlign w:val="center"/>
          </w:tcPr>
          <w:p w14:paraId="74FF3A53">
            <w:pPr>
              <w:spacing w:line="340" w:lineRule="exact"/>
              <w:jc w:val="center"/>
              <w:rPr>
                <w:rFonts w:ascii="方正小标宋简体" w:eastAsia="方正小标宋简体"/>
                <w:sz w:val="28"/>
                <w:szCs w:val="48"/>
              </w:rPr>
            </w:pPr>
            <w:r>
              <w:rPr>
                <w:rFonts w:hint="eastAsia" w:ascii="方正小标宋简体" w:eastAsia="方正小标宋简体"/>
                <w:sz w:val="28"/>
                <w:szCs w:val="48"/>
              </w:rPr>
              <w:t>基地</w:t>
            </w:r>
          </w:p>
          <w:p w14:paraId="1F941D88">
            <w:pPr>
              <w:spacing w:line="340" w:lineRule="exact"/>
              <w:jc w:val="center"/>
              <w:rPr>
                <w:rFonts w:hint="eastAsia" w:ascii="方正小标宋简体" w:eastAsia="方正小标宋简体"/>
                <w:sz w:val="28"/>
                <w:szCs w:val="48"/>
              </w:rPr>
            </w:pPr>
            <w:r>
              <w:rPr>
                <w:rFonts w:ascii="方正小标宋简体" w:eastAsia="方正小标宋简体"/>
                <w:sz w:val="28"/>
                <w:szCs w:val="48"/>
              </w:rPr>
              <w:t>规模</w:t>
            </w:r>
            <w:r>
              <w:rPr>
                <w:rFonts w:hint="eastAsia" w:ascii="方正小标宋简体" w:eastAsia="方正小标宋简体"/>
                <w:sz w:val="28"/>
                <w:szCs w:val="48"/>
              </w:rPr>
              <w:t>（亩）</w:t>
            </w:r>
          </w:p>
        </w:tc>
        <w:tc>
          <w:tcPr>
            <w:tcW w:w="1335" w:type="dxa"/>
            <w:noWrap w:val="0"/>
            <w:vAlign w:val="center"/>
          </w:tcPr>
          <w:p w14:paraId="4CD55FA3">
            <w:pPr>
              <w:spacing w:line="340" w:lineRule="exact"/>
              <w:jc w:val="center"/>
              <w:rPr>
                <w:rFonts w:hint="default" w:ascii="方正小标宋简体" w:eastAsia="方正小标宋简体"/>
                <w:sz w:val="28"/>
                <w:szCs w:val="48"/>
                <w:lang w:val="en-US" w:eastAsia="zh-CN"/>
              </w:rPr>
            </w:pPr>
            <w:r>
              <w:rPr>
                <w:rFonts w:hint="eastAsia" w:ascii="方正小标宋简体" w:eastAsia="方正小标宋简体"/>
                <w:sz w:val="28"/>
                <w:szCs w:val="48"/>
                <w:lang w:val="en-US" w:eastAsia="zh-CN"/>
              </w:rPr>
              <w:t>实施净面积（平方米）</w:t>
            </w:r>
          </w:p>
        </w:tc>
        <w:tc>
          <w:tcPr>
            <w:tcW w:w="6508" w:type="dxa"/>
            <w:noWrap w:val="0"/>
            <w:vAlign w:val="center"/>
          </w:tcPr>
          <w:p w14:paraId="06384CF2">
            <w:pPr>
              <w:jc w:val="center"/>
              <w:rPr>
                <w:rFonts w:ascii="方正小标宋简体" w:eastAsia="方正小标宋简体"/>
                <w:sz w:val="28"/>
                <w:szCs w:val="48"/>
              </w:rPr>
            </w:pPr>
            <w:r>
              <w:rPr>
                <w:rFonts w:hint="eastAsia" w:ascii="方正小标宋简体" w:eastAsia="方正小标宋简体"/>
                <w:sz w:val="28"/>
                <w:szCs w:val="48"/>
              </w:rPr>
              <w:t>主要建设</w:t>
            </w:r>
            <w:r>
              <w:rPr>
                <w:rFonts w:ascii="方正小标宋简体" w:eastAsia="方正小标宋简体"/>
                <w:sz w:val="28"/>
                <w:szCs w:val="48"/>
              </w:rPr>
              <w:t>内容</w:t>
            </w:r>
          </w:p>
        </w:tc>
        <w:tc>
          <w:tcPr>
            <w:tcW w:w="1432" w:type="dxa"/>
            <w:noWrap w:val="0"/>
            <w:vAlign w:val="center"/>
          </w:tcPr>
          <w:p w14:paraId="5B7B9837">
            <w:pPr>
              <w:tabs>
                <w:tab w:val="left" w:pos="329"/>
              </w:tabs>
              <w:jc w:val="left"/>
              <w:rPr>
                <w:rFonts w:hint="default" w:ascii="方正小标宋简体" w:eastAsia="方正小标宋简体"/>
                <w:sz w:val="28"/>
                <w:szCs w:val="48"/>
                <w:lang w:val="en-US" w:eastAsia="zh-CN"/>
              </w:rPr>
            </w:pPr>
            <w:r>
              <w:rPr>
                <w:rFonts w:hint="eastAsia" w:ascii="方正小标宋简体" w:eastAsia="方正小标宋简体"/>
                <w:sz w:val="28"/>
                <w:szCs w:val="48"/>
                <w:lang w:val="en-US" w:eastAsia="zh-CN"/>
              </w:rPr>
              <w:t>补贴方式</w:t>
            </w:r>
          </w:p>
        </w:tc>
      </w:tr>
      <w:tr w14:paraId="5F3BA3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4" w:hRule="atLeast"/>
          <w:jc w:val="center"/>
        </w:trPr>
        <w:tc>
          <w:tcPr>
            <w:tcW w:w="867" w:type="dxa"/>
            <w:noWrap w:val="0"/>
            <w:vAlign w:val="center"/>
          </w:tcPr>
          <w:p w14:paraId="1698045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1</w:t>
            </w:r>
          </w:p>
        </w:tc>
        <w:tc>
          <w:tcPr>
            <w:tcW w:w="1503" w:type="dxa"/>
            <w:noWrap w:val="0"/>
            <w:vAlign w:val="center"/>
          </w:tcPr>
          <w:p w14:paraId="397FE6B5">
            <w:pPr>
              <w:spacing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hAnsi="Calibri" w:eastAsia="仿宋_GB2312" w:cs="Times New Roman"/>
                <w:spacing w:val="0"/>
                <w:kern w:val="2"/>
                <w:sz w:val="24"/>
                <w:szCs w:val="24"/>
                <w:lang w:val="en-US" w:eastAsia="zh-CN" w:bidi="ar-SA"/>
              </w:rPr>
              <w:t>丽苏农业绿色蔬菜保供基地新建项目</w:t>
            </w:r>
          </w:p>
        </w:tc>
        <w:tc>
          <w:tcPr>
            <w:tcW w:w="1584" w:type="dxa"/>
            <w:noWrap w:val="0"/>
            <w:vAlign w:val="center"/>
          </w:tcPr>
          <w:p w14:paraId="5325E5F1">
            <w:pPr>
              <w:spacing w:line="300" w:lineRule="exact"/>
              <w:jc w:val="center"/>
              <w:rPr>
                <w:rFonts w:hint="default" w:ascii="仿宋_GB2312" w:hAnsi="Calibri" w:eastAsia="仿宋_GB2312" w:cs="Times New Roman"/>
                <w:spacing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spacing w:val="0"/>
                <w:kern w:val="2"/>
                <w:sz w:val="24"/>
                <w:szCs w:val="24"/>
                <w:lang w:val="en-US" w:eastAsia="zh-CN" w:bidi="ar-SA"/>
              </w:rPr>
              <w:t>苏州丽苏农业生态专业合作社</w:t>
            </w:r>
          </w:p>
          <w:p w14:paraId="5201F7FB">
            <w:pPr>
              <w:spacing w:line="300" w:lineRule="exact"/>
              <w:jc w:val="center"/>
              <w:rPr>
                <w:rFonts w:hint="eastAsia" w:ascii="仿宋_GB2312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Calibri" w:eastAsia="仿宋_GB2312" w:cs="Times New Roman"/>
                <w:spacing w:val="0"/>
                <w:kern w:val="2"/>
                <w:sz w:val="24"/>
                <w:szCs w:val="24"/>
                <w:lang w:val="en-US" w:eastAsia="zh-CN" w:bidi="ar-SA"/>
              </w:rPr>
              <w:t>（临湖）</w:t>
            </w:r>
          </w:p>
        </w:tc>
        <w:tc>
          <w:tcPr>
            <w:tcW w:w="1043" w:type="dxa"/>
            <w:noWrap w:val="0"/>
            <w:vAlign w:val="center"/>
          </w:tcPr>
          <w:p w14:paraId="4B1270AA">
            <w:pPr>
              <w:spacing w:line="300" w:lineRule="exact"/>
              <w:jc w:val="center"/>
              <w:rPr>
                <w:rFonts w:hint="eastAsia" w:ascii="仿宋_GB2312" w:hAnsi="Calibri" w:eastAsia="仿宋_GB2312" w:cs="Times New Roman"/>
                <w:spacing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51</w:t>
            </w:r>
          </w:p>
        </w:tc>
        <w:tc>
          <w:tcPr>
            <w:tcW w:w="1335" w:type="dxa"/>
            <w:noWrap w:val="0"/>
            <w:vAlign w:val="center"/>
          </w:tcPr>
          <w:p w14:paraId="5EA5B384">
            <w:pPr>
              <w:jc w:val="center"/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5968</w:t>
            </w:r>
          </w:p>
        </w:tc>
        <w:tc>
          <w:tcPr>
            <w:tcW w:w="6508" w:type="dxa"/>
            <w:noWrap w:val="0"/>
            <w:vAlign w:val="center"/>
          </w:tcPr>
          <w:p w14:paraId="657F6922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hAnsi="Calibri" w:eastAsia="仿宋_GB2312" w:cs="Times New Roman"/>
                <w:spacing w:val="0"/>
                <w:kern w:val="2"/>
                <w:sz w:val="24"/>
                <w:szCs w:val="24"/>
                <w:lang w:val="en-US" w:eastAsia="zh-CN" w:bidi="ar-SA"/>
              </w:rPr>
              <w:t>（1）土地平整及沟渠开挖等；（2）新建</w:t>
            </w:r>
            <w:r>
              <w:rPr>
                <w:rFonts w:hint="default" w:ascii="仿宋_GB2312" w:hAnsi="Calibri" w:eastAsia="仿宋_GB2312" w:cs="Times New Roman"/>
                <w:spacing w:val="0"/>
                <w:kern w:val="2"/>
                <w:sz w:val="24"/>
                <w:szCs w:val="24"/>
                <w:lang w:val="en-US" w:eastAsia="zh-CN" w:bidi="ar-SA"/>
              </w:rPr>
              <w:t>11</w:t>
            </w:r>
            <w:r>
              <w:rPr>
                <w:rFonts w:hint="eastAsia" w:ascii="仿宋_GB2312" w:hAnsi="Calibri" w:eastAsia="仿宋_GB2312" w:cs="Times New Roman"/>
                <w:spacing w:val="0"/>
                <w:kern w:val="2"/>
                <w:sz w:val="24"/>
                <w:szCs w:val="24"/>
                <w:lang w:val="en-US" w:eastAsia="zh-CN" w:bidi="ar-SA"/>
              </w:rPr>
              <w:t>座标准化、宜机化设施大棚，设施净面积5648平方米</w:t>
            </w:r>
            <w:r>
              <w:rPr>
                <w:rFonts w:hint="eastAsia" w:ascii="仿宋_GB2312" w:eastAsia="仿宋_GB2312" w:cs="Times New Roman"/>
                <w:spacing w:val="0"/>
                <w:kern w:val="2"/>
                <w:sz w:val="24"/>
                <w:szCs w:val="24"/>
                <w:lang w:val="en-US" w:eastAsia="zh-CN" w:bidi="ar-SA"/>
              </w:rPr>
              <w:t>，</w:t>
            </w:r>
            <w:r>
              <w:rPr>
                <w:rFonts w:hint="eastAsia" w:ascii="仿宋_GB2312" w:hAnsi="Calibri" w:eastAsia="仿宋_GB2312" w:cs="Times New Roman"/>
                <w:spacing w:val="0"/>
                <w:kern w:val="2"/>
                <w:sz w:val="24"/>
                <w:szCs w:val="24"/>
                <w:lang w:val="en-US" w:eastAsia="zh-CN" w:bidi="ar-SA"/>
              </w:rPr>
              <w:t>其中</w:t>
            </w:r>
            <w:r>
              <w:rPr>
                <w:rFonts w:hint="default" w:ascii="仿宋_GB2312" w:hAnsi="Calibri" w:eastAsia="仿宋_GB2312" w:cs="Times New Roman"/>
                <w:spacing w:val="0"/>
                <w:kern w:val="2"/>
                <w:sz w:val="24"/>
                <w:szCs w:val="24"/>
                <w:lang w:val="en-US" w:eastAsia="zh-CN" w:bidi="ar-SA"/>
              </w:rPr>
              <w:t>1</w:t>
            </w:r>
            <w:r>
              <w:rPr>
                <w:rFonts w:hint="eastAsia" w:ascii="仿宋_GB2312" w:hAnsi="Calibri" w:eastAsia="仿宋_GB2312" w:cs="Times New Roman"/>
                <w:spacing w:val="0"/>
                <w:kern w:val="2"/>
                <w:sz w:val="24"/>
                <w:szCs w:val="24"/>
                <w:lang w:val="en-US" w:eastAsia="zh-CN" w:bidi="ar-SA"/>
              </w:rPr>
              <w:t>座三拱连栋大棚（1248平方米），</w:t>
            </w:r>
            <w:r>
              <w:rPr>
                <w:rFonts w:hint="default" w:ascii="仿宋_GB2312" w:hAnsi="Calibri" w:eastAsia="仿宋_GB2312" w:cs="Times New Roman"/>
                <w:spacing w:val="0"/>
                <w:kern w:val="2"/>
                <w:sz w:val="24"/>
                <w:szCs w:val="24"/>
                <w:lang w:val="en-US" w:eastAsia="zh-CN" w:bidi="ar-SA"/>
              </w:rPr>
              <w:t>10</w:t>
            </w:r>
            <w:r>
              <w:rPr>
                <w:rFonts w:hint="eastAsia" w:ascii="仿宋_GB2312" w:hAnsi="Calibri" w:eastAsia="仿宋_GB2312" w:cs="Times New Roman"/>
                <w:spacing w:val="0"/>
                <w:kern w:val="2"/>
                <w:sz w:val="24"/>
                <w:szCs w:val="24"/>
                <w:lang w:val="en-US" w:eastAsia="zh-CN" w:bidi="ar-SA"/>
              </w:rPr>
              <w:t>座内外复合式单体大棚（4400平方米）</w:t>
            </w:r>
            <w:r>
              <w:rPr>
                <w:rFonts w:hint="eastAsia" w:ascii="仿宋_GB2312" w:eastAsia="仿宋_GB2312" w:cs="Times New Roman"/>
                <w:spacing w:val="0"/>
                <w:kern w:val="2"/>
                <w:sz w:val="24"/>
                <w:szCs w:val="24"/>
                <w:lang w:val="en-US" w:eastAsia="zh-CN" w:bidi="ar-SA"/>
              </w:rPr>
              <w:t>，</w:t>
            </w:r>
            <w:r>
              <w:rPr>
                <w:rFonts w:hint="eastAsia" w:ascii="仿宋_GB2312" w:hAnsi="Calibri" w:eastAsia="仿宋_GB2312" w:cs="Times New Roman"/>
                <w:spacing w:val="0"/>
                <w:kern w:val="2"/>
                <w:sz w:val="24"/>
                <w:szCs w:val="24"/>
                <w:lang w:val="en-US" w:eastAsia="zh-CN" w:bidi="ar-SA"/>
              </w:rPr>
              <w:t>并配套了遮阳网、防虫网，种植钢支架等辅助种植设施。新建一座双白膜大棚辅助棚用于农产品分拣，设施净面积320平方米。（3）智慧农业系统及设施，配套建设连栋大棚智能感知温湿度、智能通风、智能化灌溉等智慧农业设施。</w:t>
            </w:r>
          </w:p>
        </w:tc>
        <w:tc>
          <w:tcPr>
            <w:tcW w:w="1432" w:type="dxa"/>
            <w:noWrap w:val="0"/>
            <w:vAlign w:val="center"/>
          </w:tcPr>
          <w:p w14:paraId="492908F7">
            <w:pPr>
              <w:jc w:val="center"/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pacing w:val="0"/>
                <w:kern w:val="2"/>
                <w:sz w:val="24"/>
                <w:szCs w:val="24"/>
                <w:lang w:val="en-US" w:eastAsia="zh-CN" w:bidi="ar-SA"/>
              </w:rPr>
              <w:t>不高于30%</w:t>
            </w:r>
          </w:p>
        </w:tc>
      </w:tr>
      <w:tr w14:paraId="4A0B26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8" w:hRule="atLeast"/>
          <w:jc w:val="center"/>
        </w:trPr>
        <w:tc>
          <w:tcPr>
            <w:tcW w:w="867" w:type="dxa"/>
            <w:noWrap w:val="0"/>
            <w:vAlign w:val="center"/>
          </w:tcPr>
          <w:p w14:paraId="2DC91063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2</w:t>
            </w:r>
          </w:p>
        </w:tc>
        <w:tc>
          <w:tcPr>
            <w:tcW w:w="1503" w:type="dxa"/>
            <w:noWrap w:val="0"/>
            <w:vAlign w:val="center"/>
          </w:tcPr>
          <w:p w14:paraId="7FAF975C">
            <w:pPr>
              <w:spacing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default" w:ascii="仿宋_GB2312" w:hAnsi="Calibri" w:eastAsia="仿宋_GB2312" w:cs="Times New Roman"/>
                <w:spacing w:val="0"/>
                <w:kern w:val="2"/>
                <w:sz w:val="24"/>
                <w:szCs w:val="24"/>
                <w:lang w:val="en-US" w:eastAsia="zh-CN" w:bidi="ar-SA"/>
              </w:rPr>
              <w:t>苏州澄惠农业绿色蔬菜保供基地新建项目（二期）</w:t>
            </w:r>
          </w:p>
        </w:tc>
        <w:tc>
          <w:tcPr>
            <w:tcW w:w="1584" w:type="dxa"/>
            <w:noWrap w:val="0"/>
            <w:vAlign w:val="center"/>
          </w:tcPr>
          <w:p w14:paraId="646EEC51">
            <w:pPr>
              <w:spacing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苏州</w:t>
            </w:r>
            <w:r>
              <w:rPr>
                <w:rFonts w:ascii="仿宋_GB2312" w:eastAsia="仿宋_GB2312"/>
                <w:sz w:val="24"/>
                <w:szCs w:val="24"/>
              </w:rPr>
              <w:t>澄惠农业科技发展有限公司</w:t>
            </w:r>
          </w:p>
          <w:p w14:paraId="782E03B4">
            <w:pPr>
              <w:spacing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（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甪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直</w:t>
            </w:r>
            <w:r>
              <w:rPr>
                <w:rFonts w:hint="eastAsia" w:ascii="仿宋_GB2312" w:eastAsia="仿宋_GB2312"/>
                <w:sz w:val="24"/>
                <w:szCs w:val="24"/>
              </w:rPr>
              <w:t>）</w:t>
            </w:r>
          </w:p>
        </w:tc>
        <w:tc>
          <w:tcPr>
            <w:tcW w:w="1043" w:type="dxa"/>
            <w:noWrap w:val="0"/>
            <w:vAlign w:val="center"/>
          </w:tcPr>
          <w:p w14:paraId="26CB9D69">
            <w:pPr>
              <w:spacing w:line="300" w:lineRule="exact"/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140</w:t>
            </w:r>
          </w:p>
        </w:tc>
        <w:tc>
          <w:tcPr>
            <w:tcW w:w="1335" w:type="dxa"/>
            <w:noWrap w:val="0"/>
            <w:vAlign w:val="center"/>
          </w:tcPr>
          <w:p w14:paraId="2DA744D8">
            <w:pPr>
              <w:jc w:val="center"/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30636</w:t>
            </w:r>
          </w:p>
        </w:tc>
        <w:tc>
          <w:tcPr>
            <w:tcW w:w="6508" w:type="dxa"/>
            <w:noWrap w:val="0"/>
            <w:vAlign w:val="center"/>
          </w:tcPr>
          <w:p w14:paraId="210E74F8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80" w:lineRule="exact"/>
              <w:ind w:right="0"/>
              <w:jc w:val="both"/>
              <w:textAlignment w:val="auto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hAnsi="Calibri" w:eastAsia="仿宋_GB2312" w:cs="Times New Roman"/>
                <w:spacing w:val="0"/>
                <w:kern w:val="2"/>
                <w:sz w:val="24"/>
                <w:szCs w:val="24"/>
                <w:lang w:val="en-US" w:eastAsia="zh-CN" w:bidi="ar-SA"/>
              </w:rPr>
              <w:t>1.</w:t>
            </w:r>
            <w:r>
              <w:rPr>
                <w:rFonts w:hint="default" w:ascii="仿宋_GB2312" w:hAnsi="Calibri" w:eastAsia="仿宋_GB2312" w:cs="Times New Roman"/>
                <w:spacing w:val="0"/>
                <w:kern w:val="2"/>
                <w:sz w:val="24"/>
                <w:szCs w:val="24"/>
                <w:lang w:val="en-US" w:eastAsia="zh-CN" w:bidi="ar-SA"/>
              </w:rPr>
              <w:t>单体大棚：38个大棚, 30636平方米，8030型，跨度6.5−8米，间距1米，顶高3米左右，采用圆弧拱型，三纵四卡标准。包含：32mm热镀锌管主梁，32mm热镀锌拱杆等主辅材料及安装</w:t>
            </w:r>
            <w:r>
              <w:rPr>
                <w:rFonts w:hint="eastAsia" w:ascii="仿宋_GB2312" w:hAnsi="Calibri" w:eastAsia="仿宋_GB2312" w:cs="Times New Roman"/>
                <w:spacing w:val="0"/>
                <w:kern w:val="2"/>
                <w:sz w:val="24"/>
                <w:szCs w:val="24"/>
                <w:lang w:val="en-US" w:eastAsia="zh-CN" w:bidi="ar-SA"/>
              </w:rPr>
              <w:t>；</w:t>
            </w:r>
            <w:r>
              <w:rPr>
                <w:rFonts w:hint="default" w:ascii="仿宋_GB2312" w:hAnsi="Calibri" w:eastAsia="仿宋_GB2312" w:cs="Times New Roman"/>
                <w:spacing w:val="0"/>
                <w:kern w:val="2"/>
                <w:sz w:val="24"/>
                <w:szCs w:val="24"/>
                <w:lang w:val="en-US" w:eastAsia="zh-CN" w:bidi="ar-SA"/>
              </w:rPr>
              <w:t>2.配套喷滴灌水肥一体化一套</w:t>
            </w:r>
            <w:r>
              <w:rPr>
                <w:rFonts w:hint="eastAsia" w:ascii="仿宋_GB2312" w:hAnsi="Calibri" w:eastAsia="仿宋_GB2312" w:cs="Times New Roman"/>
                <w:spacing w:val="0"/>
                <w:kern w:val="2"/>
                <w:sz w:val="24"/>
                <w:szCs w:val="24"/>
                <w:lang w:val="en-US" w:eastAsia="zh-CN" w:bidi="ar-SA"/>
              </w:rPr>
              <w:t>。</w:t>
            </w:r>
          </w:p>
        </w:tc>
        <w:tc>
          <w:tcPr>
            <w:tcW w:w="1432" w:type="dxa"/>
            <w:noWrap w:val="0"/>
            <w:vAlign w:val="center"/>
          </w:tcPr>
          <w:p w14:paraId="623633BC">
            <w:pPr>
              <w:jc w:val="center"/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pacing w:val="0"/>
                <w:kern w:val="2"/>
                <w:sz w:val="24"/>
                <w:szCs w:val="24"/>
                <w:lang w:val="en-US" w:eastAsia="zh-CN" w:bidi="ar-SA"/>
              </w:rPr>
              <w:t>不高于30%</w:t>
            </w:r>
          </w:p>
        </w:tc>
      </w:tr>
      <w:tr w14:paraId="3564F6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0" w:hRule="atLeast"/>
          <w:jc w:val="center"/>
        </w:trPr>
        <w:tc>
          <w:tcPr>
            <w:tcW w:w="867" w:type="dxa"/>
            <w:noWrap w:val="0"/>
            <w:vAlign w:val="center"/>
          </w:tcPr>
          <w:p w14:paraId="59E2747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3</w:t>
            </w:r>
          </w:p>
        </w:tc>
        <w:tc>
          <w:tcPr>
            <w:tcW w:w="1503" w:type="dxa"/>
            <w:noWrap w:val="0"/>
            <w:vAlign w:val="center"/>
          </w:tcPr>
          <w:p w14:paraId="3A61EA95">
            <w:pPr>
              <w:spacing w:line="300" w:lineRule="exact"/>
              <w:jc w:val="center"/>
              <w:rPr>
                <w:rFonts w:hint="default" w:ascii="仿宋_GB2312" w:hAnsi="Calibri" w:eastAsia="仿宋_GB2312" w:cs="Times New Roman"/>
                <w:spacing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spacing w:val="0"/>
                <w:kern w:val="2"/>
                <w:sz w:val="24"/>
                <w:szCs w:val="24"/>
                <w:lang w:val="en-US" w:eastAsia="zh-CN" w:bidi="ar-SA"/>
              </w:rPr>
              <w:t>开心农场绿色蔬菜保供基地改造提升项目</w:t>
            </w:r>
          </w:p>
        </w:tc>
        <w:tc>
          <w:tcPr>
            <w:tcW w:w="1584" w:type="dxa"/>
            <w:noWrap w:val="0"/>
            <w:vAlign w:val="center"/>
          </w:tcPr>
          <w:p w14:paraId="7AC389EF">
            <w:pPr>
              <w:spacing w:line="300" w:lineRule="exact"/>
              <w:jc w:val="center"/>
              <w:rPr>
                <w:rFonts w:hint="eastAsia" w:ascii="仿宋_GB2312" w:hAnsi="Calibri" w:eastAsia="仿宋_GB2312" w:cs="Times New Roman"/>
                <w:spacing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spacing w:val="0"/>
                <w:kern w:val="2"/>
                <w:sz w:val="24"/>
                <w:szCs w:val="24"/>
                <w:lang w:val="en-US" w:eastAsia="zh-CN" w:bidi="ar-SA"/>
              </w:rPr>
              <w:t>苏州市吴中区太湖高新农业发展有限公司</w:t>
            </w:r>
          </w:p>
          <w:p w14:paraId="65F47286">
            <w:pPr>
              <w:spacing w:line="300" w:lineRule="exact"/>
              <w:jc w:val="center"/>
              <w:rPr>
                <w:rFonts w:hint="default" w:ascii="仿宋_GB2312" w:hAnsi="Calibri" w:eastAsia="仿宋_GB2312" w:cs="Times New Roman"/>
                <w:spacing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 w:cs="Times New Roman"/>
                <w:spacing w:val="0"/>
                <w:kern w:val="2"/>
                <w:sz w:val="24"/>
                <w:szCs w:val="24"/>
                <w:lang w:val="en-US" w:eastAsia="zh-CN" w:bidi="ar-SA"/>
              </w:rPr>
              <w:t>（金庭）</w:t>
            </w:r>
          </w:p>
        </w:tc>
        <w:tc>
          <w:tcPr>
            <w:tcW w:w="1043" w:type="dxa"/>
            <w:noWrap w:val="0"/>
            <w:vAlign w:val="center"/>
          </w:tcPr>
          <w:p w14:paraId="3CD80985">
            <w:pPr>
              <w:spacing w:line="300" w:lineRule="exact"/>
              <w:jc w:val="center"/>
              <w:rPr>
                <w:rFonts w:hint="eastAsia" w:ascii="仿宋_GB2312" w:hAnsi="Calibri" w:eastAsia="仿宋_GB2312" w:cs="Times New Roman"/>
                <w:spacing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70</w:t>
            </w:r>
          </w:p>
        </w:tc>
        <w:tc>
          <w:tcPr>
            <w:tcW w:w="1335" w:type="dxa"/>
            <w:noWrap w:val="0"/>
            <w:vAlign w:val="center"/>
          </w:tcPr>
          <w:p w14:paraId="7A91BF40">
            <w:pPr>
              <w:jc w:val="center"/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30000</w:t>
            </w:r>
          </w:p>
        </w:tc>
        <w:tc>
          <w:tcPr>
            <w:tcW w:w="6508" w:type="dxa"/>
            <w:noWrap w:val="0"/>
            <w:vAlign w:val="center"/>
          </w:tcPr>
          <w:p w14:paraId="139EFF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hAnsi="Calibri" w:eastAsia="仿宋_GB2312" w:cs="Times New Roman"/>
                <w:spacing w:val="0"/>
                <w:kern w:val="2"/>
                <w:sz w:val="24"/>
                <w:szCs w:val="24"/>
                <w:lang w:val="en-US" w:eastAsia="zh-CN" w:bidi="ar-SA"/>
              </w:rPr>
              <w:t>（1）改造智能蔬菜大棚2个，净面积10000平方米，主要为更换开窗传动机构，包括齿条、齿轮轴、铜套、POM垫圈（销）等。（2）改造蔬菜大棚6个，净面积30000平方米，主要为大棚控制系统更新改造，包括温室控制系统Connext915硬件及相关配件、温室控制系统Connext915软件、气象站等。</w:t>
            </w:r>
          </w:p>
        </w:tc>
        <w:tc>
          <w:tcPr>
            <w:tcW w:w="1432" w:type="dxa"/>
            <w:noWrap w:val="0"/>
            <w:vAlign w:val="center"/>
          </w:tcPr>
          <w:p w14:paraId="0A9FD737">
            <w:pPr>
              <w:jc w:val="center"/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pacing w:val="0"/>
                <w:kern w:val="2"/>
                <w:sz w:val="24"/>
                <w:szCs w:val="24"/>
                <w:lang w:val="en-US" w:eastAsia="zh-CN" w:bidi="ar-SA"/>
              </w:rPr>
              <w:t>不高于50%</w:t>
            </w:r>
          </w:p>
        </w:tc>
      </w:tr>
      <w:tr w14:paraId="3269CA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2" w:hRule="atLeast"/>
          <w:jc w:val="center"/>
        </w:trPr>
        <w:tc>
          <w:tcPr>
            <w:tcW w:w="867" w:type="dxa"/>
            <w:noWrap w:val="0"/>
            <w:vAlign w:val="center"/>
          </w:tcPr>
          <w:p w14:paraId="1B5E15AC">
            <w:pPr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503" w:type="dxa"/>
            <w:noWrap w:val="0"/>
            <w:vAlign w:val="center"/>
          </w:tcPr>
          <w:p w14:paraId="4DD3CA44">
            <w:pPr>
              <w:spacing w:line="300" w:lineRule="exac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hAnsi="Calibri" w:eastAsia="仿宋_GB2312" w:cs="Times New Roman"/>
                <w:spacing w:val="0"/>
                <w:kern w:val="2"/>
                <w:sz w:val="24"/>
                <w:szCs w:val="24"/>
                <w:lang w:val="en-US" w:eastAsia="zh-CN" w:bidi="ar-SA"/>
              </w:rPr>
              <w:t>马舍绿色蔬菜保供基地改造提升项目</w:t>
            </w:r>
          </w:p>
        </w:tc>
        <w:tc>
          <w:tcPr>
            <w:tcW w:w="1584" w:type="dxa"/>
            <w:noWrap w:val="0"/>
            <w:vAlign w:val="center"/>
          </w:tcPr>
          <w:p w14:paraId="7E49ADB4">
            <w:pPr>
              <w:spacing w:line="300" w:lineRule="exact"/>
              <w:jc w:val="center"/>
              <w:rPr>
                <w:rFonts w:hint="eastAsia" w:ascii="仿宋_GB2312" w:hAnsi="Calibri" w:eastAsia="仿宋_GB2312" w:cs="Times New Roman"/>
                <w:spacing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spacing w:val="0"/>
                <w:kern w:val="2"/>
                <w:sz w:val="24"/>
                <w:szCs w:val="24"/>
                <w:lang w:val="en-US" w:eastAsia="zh-CN" w:bidi="ar-SA"/>
              </w:rPr>
              <w:t>苏州胥口现代农业投资有限公司</w:t>
            </w:r>
          </w:p>
          <w:p w14:paraId="1EA2A7B6">
            <w:pPr>
              <w:spacing w:line="300" w:lineRule="exact"/>
              <w:jc w:val="center"/>
              <w:rPr>
                <w:rFonts w:hint="default" w:ascii="仿宋_GB2312" w:eastAsia="仿宋_GB2312"/>
                <w:sz w:val="24"/>
                <w:szCs w:val="24"/>
                <w:lang w:val="en-US"/>
              </w:rPr>
            </w:pPr>
            <w:r>
              <w:rPr>
                <w:rFonts w:hint="eastAsia" w:ascii="仿宋_GB2312" w:eastAsia="仿宋_GB2312" w:cs="Times New Roman"/>
                <w:spacing w:val="0"/>
                <w:kern w:val="2"/>
                <w:sz w:val="24"/>
                <w:szCs w:val="24"/>
                <w:lang w:val="en-US" w:eastAsia="zh-CN" w:bidi="ar-SA"/>
              </w:rPr>
              <w:t>（胥口）</w:t>
            </w:r>
          </w:p>
        </w:tc>
        <w:tc>
          <w:tcPr>
            <w:tcW w:w="1043" w:type="dxa"/>
            <w:noWrap w:val="0"/>
            <w:vAlign w:val="center"/>
          </w:tcPr>
          <w:p w14:paraId="3F50F6B5">
            <w:pPr>
              <w:spacing w:line="300" w:lineRule="exact"/>
              <w:jc w:val="center"/>
              <w:rPr>
                <w:rFonts w:hint="eastAsia" w:ascii="仿宋_GB2312" w:hAnsi="Calibri" w:eastAsia="仿宋_GB2312" w:cs="Times New Roman"/>
                <w:spacing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130</w:t>
            </w:r>
          </w:p>
        </w:tc>
        <w:tc>
          <w:tcPr>
            <w:tcW w:w="1335" w:type="dxa"/>
            <w:noWrap w:val="0"/>
            <w:vAlign w:val="center"/>
          </w:tcPr>
          <w:p w14:paraId="71001069">
            <w:pPr>
              <w:jc w:val="center"/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10000</w:t>
            </w:r>
          </w:p>
        </w:tc>
        <w:tc>
          <w:tcPr>
            <w:tcW w:w="6508" w:type="dxa"/>
            <w:noWrap w:val="0"/>
            <w:vAlign w:val="center"/>
          </w:tcPr>
          <w:p w14:paraId="6C15A64A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textAlignment w:val="auto"/>
              <w:rPr>
                <w:rFonts w:hint="eastAsia" w:ascii="仿宋_GB2312" w:hAnsi="Calibri" w:eastAsia="仿宋_GB2312" w:cs="Times New Roman"/>
                <w:spacing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Calibri" w:eastAsia="仿宋_GB2312" w:cs="Times New Roman"/>
                <w:spacing w:val="0"/>
                <w:kern w:val="2"/>
                <w:sz w:val="24"/>
                <w:szCs w:val="24"/>
                <w:lang w:val="en-US" w:eastAsia="zh-CN" w:bidi="ar-SA"/>
              </w:rPr>
              <w:t>对基地5个连栋钢架大棚（设施净面积10000平方米）内遮阳进行改造，内遮阳幕布采用60%铝箔网（含遮阳系统：电机1台、齿轮齿条、传动轴、推杆等）。</w:t>
            </w:r>
          </w:p>
          <w:p w14:paraId="1CC3CB7B">
            <w:pPr>
              <w:spacing w:line="30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32" w:type="dxa"/>
            <w:noWrap w:val="0"/>
            <w:vAlign w:val="center"/>
          </w:tcPr>
          <w:p w14:paraId="6F12E7E7">
            <w:pPr>
              <w:jc w:val="center"/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Calibri" w:eastAsia="仿宋_GB2312" w:cs="Times New Roman"/>
                <w:spacing w:val="0"/>
                <w:kern w:val="2"/>
                <w:sz w:val="24"/>
                <w:szCs w:val="24"/>
                <w:lang w:val="en-US" w:eastAsia="zh-CN" w:bidi="ar-SA"/>
              </w:rPr>
              <w:t>不高于50%</w:t>
            </w:r>
          </w:p>
        </w:tc>
      </w:tr>
    </w:tbl>
    <w:p w14:paraId="29E6CC7C">
      <w:pPr>
        <w:spacing w:line="560" w:lineRule="exact"/>
        <w:rPr>
          <w:rFonts w:ascii="Times New Roman" w:hAnsi="Times New Roman" w:eastAsia="仿宋_GB2312"/>
          <w:sz w:val="32"/>
          <w:szCs w:val="32"/>
        </w:rPr>
      </w:pPr>
    </w:p>
    <w:p w14:paraId="70BA3EDD"/>
    <w:sectPr>
      <w:pgSz w:w="16838" w:h="11906" w:orient="landscape"/>
      <w:pgMar w:top="1797" w:right="1440" w:bottom="1797" w:left="1440" w:header="851" w:footer="992" w:gutter="0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7205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99"/>
    <w:pPr>
      <w:spacing w:after="120"/>
    </w:pPr>
  </w:style>
  <w:style w:type="paragraph" w:styleId="3">
    <w:name w:val="Normal (Web)"/>
    <w:basedOn w:val="1"/>
    <w:qFormat/>
    <w:uiPriority w:val="0"/>
    <w:pPr>
      <w:spacing w:before="100" w:beforeAutospacing="1" w:after="100" w:afterAutospacing="1" w:line="240" w:lineRule="auto"/>
      <w:ind w:left="0" w:right="0"/>
      <w:jc w:val="left"/>
    </w:pPr>
    <w:rPr>
      <w:rFonts w:ascii="宋体" w:hAnsi="宋体" w:eastAsia="宋体" w:cs="宋体"/>
      <w:spacing w:val="0"/>
      <w:kern w:val="0"/>
      <w:sz w:val="24"/>
      <w:szCs w:val="24"/>
      <w:lang w:val="en-US" w:eastAsia="zh-CN" w:bidi="ar"/>
    </w:rPr>
  </w:style>
  <w:style w:type="table" w:styleId="5">
    <w:name w:val="Table Grid"/>
    <w:basedOn w:val="4"/>
    <w:qFormat/>
    <w:uiPriority w:val="39"/>
    <w:rPr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A正文"/>
    <w:basedOn w:val="1"/>
    <w:qFormat/>
    <w:uiPriority w:val="0"/>
    <w:pPr>
      <w:ind w:firstLine="200" w:firstLineChars="200"/>
    </w:pPr>
    <w:rPr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2025-09-23T01:32:14Z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eyJoZGlkIjoiOTJkZjZlMTc1ZmNiZWEzNWMwMjZkN2RlMzY4MGIyNTUiLCJ1c2VySWQiOiI1MTc3NTAwNjMifQ==</vt:lpwstr>
  </property>
  <property fmtid="{D5CDD505-2E9C-101B-9397-08002B2CF9AE}" pid="4" name="ICV">
    <vt:lpwstr>44D3726CE24447D2B82E3BDC594DFEC2_12</vt:lpwstr>
  </property>
</Properties>
</file>