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DDE08">
      <w:pPr>
        <w:spacing w:line="560" w:lineRule="exact"/>
        <w:jc w:val="center"/>
        <w:rPr>
          <w:rFonts w:hint="eastAsia" w:ascii="Times New Roman" w:hAnsi="Times New Roman" w:eastAsia="方正小标宋简体" w:cs="Times New Roman"/>
          <w:bCs/>
          <w:spacing w:val="-10"/>
          <w:sz w:val="44"/>
          <w:szCs w:val="44"/>
          <w:lang w:val="en-US" w:eastAsia="zh-CN"/>
        </w:rPr>
      </w:pPr>
      <w:r>
        <w:rPr>
          <w:rFonts w:hint="eastAsia" w:ascii="Times New Roman" w:hAnsi="Times New Roman" w:eastAsia="方正小标宋简体" w:cs="Times New Roman"/>
          <w:bCs/>
          <w:spacing w:val="-10"/>
          <w:sz w:val="44"/>
          <w:szCs w:val="44"/>
          <w:lang w:val="en-US" w:eastAsia="zh-CN"/>
        </w:rPr>
        <w:t>202</w:t>
      </w:r>
      <w:r>
        <w:rPr>
          <w:rFonts w:hint="eastAsia" w:eastAsia="方正小标宋简体" w:cs="Times New Roman"/>
          <w:bCs/>
          <w:spacing w:val="-10"/>
          <w:sz w:val="44"/>
          <w:szCs w:val="44"/>
          <w:lang w:val="en-US" w:eastAsia="zh-CN"/>
        </w:rPr>
        <w:t>5</w:t>
      </w:r>
      <w:r>
        <w:rPr>
          <w:rFonts w:hint="eastAsia" w:ascii="Times New Roman" w:hAnsi="Times New Roman" w:eastAsia="方正小标宋简体" w:cs="Times New Roman"/>
          <w:bCs/>
          <w:spacing w:val="-10"/>
          <w:sz w:val="44"/>
          <w:szCs w:val="44"/>
          <w:lang w:val="en-US" w:eastAsia="zh-CN"/>
        </w:rPr>
        <w:t>年度法治政府建设</w:t>
      </w:r>
      <w:r>
        <w:rPr>
          <w:rFonts w:hint="eastAsia" w:eastAsia="方正小标宋简体" w:cs="Times New Roman"/>
          <w:bCs/>
          <w:spacing w:val="-10"/>
          <w:sz w:val="44"/>
          <w:szCs w:val="44"/>
          <w:lang w:val="en-US" w:eastAsia="zh-CN"/>
        </w:rPr>
        <w:t>情况</w:t>
      </w:r>
      <w:r>
        <w:rPr>
          <w:rFonts w:hint="eastAsia" w:ascii="Times New Roman" w:hAnsi="Times New Roman" w:eastAsia="方正小标宋简体" w:cs="Times New Roman"/>
          <w:bCs/>
          <w:spacing w:val="-10"/>
          <w:sz w:val="44"/>
          <w:szCs w:val="44"/>
          <w:lang w:val="en-US" w:eastAsia="zh-CN"/>
        </w:rPr>
        <w:t>报告</w:t>
      </w:r>
    </w:p>
    <w:p w14:paraId="02648614">
      <w:pPr>
        <w:spacing w:line="560" w:lineRule="exact"/>
        <w:jc w:val="center"/>
        <w:rPr>
          <w:rFonts w:hint="eastAsia" w:ascii="Times New Roman" w:hAnsi="Times New Roman" w:cs="Times New Roman"/>
          <w:color w:val="000000"/>
          <w:spacing w:val="-10"/>
          <w:sz w:val="32"/>
          <w:szCs w:val="32"/>
          <w:lang w:val="en-US" w:eastAsia="zh-CN"/>
        </w:rPr>
      </w:pPr>
      <w:r>
        <w:rPr>
          <w:rFonts w:hint="eastAsia" w:cs="Times New Roman"/>
          <w:color w:val="000000"/>
          <w:spacing w:val="-10"/>
          <w:sz w:val="32"/>
          <w:szCs w:val="32"/>
          <w:lang w:val="en-US" w:eastAsia="zh-CN"/>
        </w:rPr>
        <w:t>吴中</w:t>
      </w:r>
      <w:r>
        <w:rPr>
          <w:rFonts w:hint="eastAsia" w:ascii="Times New Roman" w:hAnsi="Times New Roman" w:cs="Times New Roman"/>
          <w:color w:val="000000"/>
          <w:spacing w:val="-10"/>
          <w:sz w:val="32"/>
          <w:szCs w:val="32"/>
          <w:lang w:val="en-US" w:eastAsia="zh-CN"/>
        </w:rPr>
        <w:t>区</w:t>
      </w:r>
      <w:r>
        <w:rPr>
          <w:rFonts w:hint="eastAsia" w:ascii="Times New Roman" w:hAnsi="Times New Roman" w:eastAsia="仿宋_GB2312" w:cs="Times New Roman"/>
          <w:color w:val="000000"/>
          <w:spacing w:val="-10"/>
          <w:sz w:val="32"/>
          <w:szCs w:val="32"/>
          <w:lang w:val="en-US" w:eastAsia="zh-CN"/>
        </w:rPr>
        <w:t>农业农村</w:t>
      </w:r>
      <w:r>
        <w:rPr>
          <w:rFonts w:hint="eastAsia" w:ascii="Times New Roman" w:hAnsi="Times New Roman" w:cs="Times New Roman"/>
          <w:color w:val="000000"/>
          <w:spacing w:val="-10"/>
          <w:sz w:val="32"/>
          <w:szCs w:val="32"/>
          <w:lang w:val="en-US" w:eastAsia="zh-CN"/>
        </w:rPr>
        <w:t>局</w:t>
      </w:r>
    </w:p>
    <w:p w14:paraId="386DA3C9">
      <w:pPr>
        <w:spacing w:line="560" w:lineRule="exact"/>
        <w:jc w:val="center"/>
        <w:rPr>
          <w:rFonts w:hint="eastAsia" w:ascii="仿宋_GB2312"/>
        </w:rPr>
      </w:pPr>
      <w:r>
        <w:rPr>
          <w:rFonts w:hint="eastAsia" w:ascii="Times New Roman" w:hAnsi="Times New Roman" w:eastAsia="仿宋_GB2312"/>
          <w:color w:val="000000"/>
          <w:spacing w:val="-10"/>
          <w:sz w:val="32"/>
          <w:szCs w:val="32"/>
        </w:rPr>
        <w:t>202</w:t>
      </w:r>
      <w:r>
        <w:rPr>
          <w:rFonts w:hint="eastAsia"/>
          <w:color w:val="000000"/>
          <w:spacing w:val="-10"/>
          <w:sz w:val="32"/>
          <w:szCs w:val="32"/>
          <w:lang w:val="en-US" w:eastAsia="zh-CN"/>
        </w:rPr>
        <w:t>5</w:t>
      </w:r>
      <w:r>
        <w:rPr>
          <w:rFonts w:hint="eastAsia" w:ascii="Times New Roman" w:hAnsi="Times New Roman" w:eastAsia="仿宋_GB2312"/>
          <w:color w:val="000000"/>
          <w:spacing w:val="-10"/>
          <w:sz w:val="32"/>
          <w:szCs w:val="32"/>
        </w:rPr>
        <w:t>年</w:t>
      </w:r>
      <w:r>
        <w:rPr>
          <w:rFonts w:hint="eastAsia" w:ascii="Times New Roman" w:hAnsi="Times New Roman"/>
          <w:color w:val="000000"/>
          <w:spacing w:val="-10"/>
          <w:sz w:val="32"/>
          <w:szCs w:val="32"/>
          <w:lang w:val="en-US" w:eastAsia="zh-CN"/>
        </w:rPr>
        <w:t>1</w:t>
      </w:r>
      <w:r>
        <w:rPr>
          <w:rFonts w:hint="eastAsia"/>
          <w:color w:val="000000"/>
          <w:spacing w:val="-10"/>
          <w:sz w:val="32"/>
          <w:szCs w:val="32"/>
          <w:lang w:val="en-US" w:eastAsia="zh-CN"/>
        </w:rPr>
        <w:t>2</w:t>
      </w:r>
      <w:r>
        <w:rPr>
          <w:rFonts w:hint="eastAsia" w:ascii="Times New Roman" w:hAnsi="Times New Roman" w:eastAsia="仿宋_GB2312"/>
          <w:color w:val="000000"/>
          <w:spacing w:val="-10"/>
          <w:sz w:val="32"/>
          <w:szCs w:val="32"/>
        </w:rPr>
        <w:t>月</w:t>
      </w:r>
    </w:p>
    <w:p w14:paraId="432E0174">
      <w:pPr>
        <w:spacing w:line="560" w:lineRule="exact"/>
        <w:ind w:firstLine="640" w:firstLineChars="200"/>
        <w:rPr>
          <w:rFonts w:hint="eastAsia" w:ascii="仿宋_GB2312"/>
          <w:lang w:val="en-US" w:eastAsia="zh-CN"/>
        </w:rPr>
      </w:pPr>
    </w:p>
    <w:p w14:paraId="56A35D04">
      <w:pPr>
        <w:spacing w:line="560" w:lineRule="exact"/>
        <w:ind w:firstLine="600" w:firstLineChars="200"/>
        <w:rPr>
          <w:rFonts w:ascii="仿宋_GB2312"/>
        </w:rPr>
      </w:pPr>
      <w:r>
        <w:rPr>
          <w:rFonts w:hint="eastAsia" w:ascii="Times New Roman" w:hAnsi="Times New Roman" w:eastAsia="仿宋_GB2312"/>
          <w:color w:val="000000"/>
          <w:spacing w:val="-10"/>
          <w:sz w:val="32"/>
          <w:szCs w:val="32"/>
          <w:lang w:val="en-US" w:eastAsia="zh-CN"/>
        </w:rPr>
        <w:t>2025</w:t>
      </w:r>
      <w:bookmarkStart w:id="2" w:name="_GoBack"/>
      <w:bookmarkEnd w:id="2"/>
      <w:r>
        <w:rPr>
          <w:rFonts w:hint="eastAsia" w:ascii="仿宋_GB2312"/>
          <w:lang w:val="en-US" w:eastAsia="zh-CN"/>
        </w:rPr>
        <w:t>年，</w:t>
      </w:r>
      <w:bookmarkStart w:id="0" w:name="OLE_LINK1"/>
      <w:r>
        <w:rPr>
          <w:rFonts w:hint="eastAsia" w:ascii="仿宋_GB2312"/>
          <w:lang w:val="en-US" w:eastAsia="zh-CN"/>
        </w:rPr>
        <w:t>吴中区农业农村局</w:t>
      </w:r>
      <w:r>
        <w:rPr>
          <w:rFonts w:hint="eastAsia" w:ascii="仿宋_GB2312"/>
        </w:rPr>
        <w:t>在区委</w:t>
      </w:r>
      <w:r>
        <w:rPr>
          <w:rFonts w:hint="eastAsia" w:ascii="仿宋_GB2312"/>
          <w:lang w:eastAsia="zh-CN"/>
        </w:rPr>
        <w:t>、</w:t>
      </w:r>
      <w:r>
        <w:rPr>
          <w:rFonts w:hint="eastAsia" w:ascii="仿宋_GB2312"/>
        </w:rPr>
        <w:t>区政府的正确领导下，</w:t>
      </w:r>
      <w:bookmarkEnd w:id="0"/>
      <w:r>
        <w:rPr>
          <w:rFonts w:hint="eastAsia" w:ascii="仿宋_GB2312"/>
        </w:rPr>
        <w:t>深入</w:t>
      </w:r>
      <w:r>
        <w:rPr>
          <w:rFonts w:hint="eastAsia" w:ascii="仿宋_GB2312"/>
          <w:lang w:val="en-US" w:eastAsia="zh-CN"/>
        </w:rPr>
        <w:t>学习</w:t>
      </w:r>
      <w:r>
        <w:rPr>
          <w:rFonts w:hint="eastAsia" w:ascii="仿宋_GB2312"/>
        </w:rPr>
        <w:t>贯彻习近平法治思想，认真落实</w:t>
      </w:r>
      <w:r>
        <w:rPr>
          <w:rFonts w:hint="eastAsia" w:ascii="仿宋_GB2312"/>
          <w:lang w:val="en-US" w:eastAsia="zh-CN"/>
        </w:rPr>
        <w:t>国家及省、市、区关于法治政府建设决策部署，紧紧围绕农业农村中心工作，扎实推进依法行政，</w:t>
      </w:r>
      <w:r>
        <w:rPr>
          <w:rFonts w:hint="eastAsia" w:ascii="仿宋_GB2312"/>
        </w:rPr>
        <w:t>强化执法监督，严格规范公正文明执法，为</w:t>
      </w:r>
      <w:r>
        <w:rPr>
          <w:rFonts w:hint="eastAsia" w:ascii="仿宋_GB2312"/>
          <w:lang w:val="en-US" w:eastAsia="zh-CN"/>
        </w:rPr>
        <w:t>全区</w:t>
      </w:r>
      <w:r>
        <w:rPr>
          <w:rFonts w:hint="eastAsia" w:ascii="仿宋_GB2312"/>
        </w:rPr>
        <w:t>农业农村经济高质量发展和乡村振兴战略实施提供了坚实的法治保障。</w:t>
      </w:r>
      <w:r>
        <w:rPr>
          <w:rFonts w:hint="eastAsia" w:ascii="仿宋_GB2312"/>
          <w:lang w:eastAsia="zh-CN"/>
        </w:rPr>
        <w:t>现将相关工作报告如下：</w:t>
      </w:r>
    </w:p>
    <w:p w14:paraId="0C4BAA1F">
      <w:pPr>
        <w:spacing w:line="560" w:lineRule="exact"/>
        <w:ind w:firstLine="600" w:firstLineChars="200"/>
        <w:rPr>
          <w:rFonts w:hint="eastAsia" w:ascii="Times New Roman" w:hAnsi="Times New Roman" w:eastAsia="黑体"/>
          <w:color w:val="000000"/>
          <w:spacing w:val="-10"/>
          <w:kern w:val="0"/>
          <w:sz w:val="32"/>
          <w:szCs w:val="32"/>
          <w:lang w:val="en-US" w:eastAsia="zh-CN"/>
        </w:rPr>
      </w:pPr>
      <w:r>
        <w:rPr>
          <w:rFonts w:hint="eastAsia" w:ascii="Times New Roman" w:hAnsi="Times New Roman" w:eastAsia="黑体"/>
          <w:color w:val="000000"/>
          <w:spacing w:val="-10"/>
          <w:kern w:val="0"/>
          <w:sz w:val="32"/>
          <w:szCs w:val="32"/>
          <w:lang w:val="en-US" w:eastAsia="zh-CN"/>
        </w:rPr>
        <w:t>一、强化组织领导，层层压实责任</w:t>
      </w:r>
    </w:p>
    <w:p w14:paraId="5769DED2">
      <w:pPr>
        <w:spacing w:line="560" w:lineRule="exact"/>
        <w:ind w:firstLine="600" w:firstLineChars="200"/>
        <w:rPr>
          <w:rFonts w:hint="eastAsia" w:cs="仿宋_GB2312"/>
          <w:spacing w:val="-10"/>
          <w:lang w:val="en-US" w:eastAsia="zh-CN"/>
        </w:rPr>
      </w:pPr>
      <w:r>
        <w:rPr>
          <w:rFonts w:hint="eastAsia" w:ascii="楷体_GB2312" w:eastAsia="楷体_GB2312" w:cs="仿宋_GB2312"/>
          <w:spacing w:val="-10"/>
        </w:rPr>
        <w:t>一是全面履行法治建设职责。</w:t>
      </w:r>
      <w:r>
        <w:rPr>
          <w:rFonts w:hint="eastAsia" w:cs="仿宋_GB2312"/>
          <w:spacing w:val="-10"/>
        </w:rPr>
        <w:t>将法治建设纳入农业农村年度工作要点，</w:t>
      </w:r>
      <w:r>
        <w:rPr>
          <w:rFonts w:hint="eastAsia" w:cs="仿宋_GB2312"/>
          <w:spacing w:val="-10"/>
          <w:lang w:val="en-US" w:eastAsia="zh-CN"/>
        </w:rPr>
        <w:t>局</w:t>
      </w:r>
      <w:r>
        <w:rPr>
          <w:rFonts w:hint="eastAsia" w:cs="仿宋_GB2312"/>
          <w:spacing w:val="-10"/>
        </w:rPr>
        <w:t>党组理论学习中心组围绕法治专题学习</w:t>
      </w:r>
      <w:r>
        <w:rPr>
          <w:rFonts w:hint="eastAsia" w:cs="仿宋_GB2312"/>
          <w:spacing w:val="-10"/>
          <w:lang w:val="en-US" w:eastAsia="zh-CN"/>
        </w:rPr>
        <w:t>5</w:t>
      </w:r>
      <w:r>
        <w:rPr>
          <w:rFonts w:hint="eastAsia" w:cs="仿宋_GB2312"/>
          <w:spacing w:val="-10"/>
        </w:rPr>
        <w:t>次</w:t>
      </w:r>
      <w:r>
        <w:rPr>
          <w:rFonts w:hint="eastAsia" w:cs="仿宋_GB2312"/>
          <w:spacing w:val="-10"/>
          <w:lang w:eastAsia="zh-CN"/>
        </w:rPr>
        <w:t>，</w:t>
      </w:r>
      <w:r>
        <w:rPr>
          <w:rFonts w:hint="eastAsia" w:cs="仿宋_GB2312"/>
          <w:spacing w:val="-10"/>
        </w:rPr>
        <w:t>明确局主要领导为推进法治建设第一责任人，推动各部门依法全面履职，从执法、普法、守法各环节协同发力，不断提升依法行政与依法治理能力。</w:t>
      </w:r>
      <w:r>
        <w:rPr>
          <w:rFonts w:hint="eastAsia" w:cs="仿宋_GB2312"/>
          <w:spacing w:val="-10"/>
          <w:lang w:val="en-US" w:eastAsia="zh-CN"/>
        </w:rPr>
        <w:t xml:space="preserve">    </w:t>
      </w:r>
    </w:p>
    <w:p w14:paraId="02C50300">
      <w:pPr>
        <w:spacing w:line="560" w:lineRule="exact"/>
        <w:ind w:firstLine="600" w:firstLineChars="200"/>
        <w:rPr>
          <w:rFonts w:hint="eastAsia" w:cs="仿宋_GB2312"/>
          <w:spacing w:val="-10"/>
        </w:rPr>
      </w:pPr>
      <w:r>
        <w:rPr>
          <w:rFonts w:hint="eastAsia" w:ascii="楷体_GB2312" w:eastAsia="楷体_GB2312" w:cs="仿宋_GB2312"/>
          <w:spacing w:val="-10"/>
        </w:rPr>
        <w:t>二是坚持依法科学民主决策。</w:t>
      </w:r>
      <w:r>
        <w:rPr>
          <w:rFonts w:hint="eastAsia" w:cs="仿宋_GB2312"/>
          <w:spacing w:val="-10"/>
        </w:rPr>
        <w:t>严格执行“三重一大”事项集体决策制度，完善议事规则，严格执行公众参与、专家论证、风险评估、合法性审查和集体讨论等重大行政决策程序，切实提升决策的科学性、民主性与法治化水平。</w:t>
      </w:r>
    </w:p>
    <w:p w14:paraId="520D94EF">
      <w:pPr>
        <w:spacing w:line="560" w:lineRule="exact"/>
        <w:ind w:firstLine="600" w:firstLineChars="200"/>
        <w:rPr>
          <w:rFonts w:hint="eastAsia" w:eastAsia="仿宋_GB2312" w:cs="仿宋_GB2312"/>
          <w:spacing w:val="-10"/>
          <w:lang w:eastAsia="zh-CN"/>
        </w:rPr>
      </w:pPr>
      <w:r>
        <w:rPr>
          <w:rFonts w:hint="eastAsia" w:ascii="楷体_GB2312" w:eastAsia="楷体_GB2312" w:cs="仿宋_GB2312"/>
          <w:spacing w:val="-10"/>
        </w:rPr>
        <w:t>三是强化法治建设绩效考核。</w:t>
      </w:r>
      <w:r>
        <w:rPr>
          <w:rFonts w:hint="eastAsia" w:cs="仿宋_GB2312"/>
          <w:spacing w:val="-10"/>
        </w:rPr>
        <w:t>将依法行政和农业农村法治体系建设纳入各部门年度考核，通过年初“建账”、年中“查账”、年末“对账”，推动各项重点任务落实到位</w:t>
      </w:r>
      <w:r>
        <w:rPr>
          <w:rFonts w:hint="eastAsia" w:cs="仿宋_GB2312"/>
          <w:spacing w:val="-10"/>
          <w:lang w:eastAsia="zh-CN"/>
        </w:rPr>
        <w:t>。</w:t>
      </w:r>
    </w:p>
    <w:p w14:paraId="79955463">
      <w:pPr>
        <w:spacing w:line="560" w:lineRule="exact"/>
        <w:ind w:firstLine="600" w:firstLineChars="200"/>
        <w:rPr>
          <w:rFonts w:hint="eastAsia" w:ascii="Times New Roman" w:hAnsi="Times New Roman" w:eastAsia="黑体"/>
          <w:color w:val="000000"/>
          <w:spacing w:val="-10"/>
          <w:kern w:val="0"/>
          <w:sz w:val="32"/>
          <w:szCs w:val="32"/>
          <w:lang w:val="en-US" w:eastAsia="zh-CN"/>
        </w:rPr>
      </w:pPr>
      <w:r>
        <w:rPr>
          <w:rFonts w:hint="eastAsia" w:eastAsia="黑体"/>
          <w:color w:val="000000"/>
          <w:spacing w:val="-10"/>
          <w:kern w:val="0"/>
          <w:sz w:val="32"/>
          <w:szCs w:val="32"/>
          <w:lang w:val="en-US" w:eastAsia="zh-CN"/>
        </w:rPr>
        <w:t>二</w:t>
      </w:r>
      <w:r>
        <w:rPr>
          <w:rFonts w:hint="eastAsia" w:ascii="Times New Roman" w:hAnsi="Times New Roman" w:eastAsia="黑体"/>
          <w:color w:val="000000"/>
          <w:spacing w:val="-10"/>
          <w:kern w:val="0"/>
          <w:sz w:val="32"/>
          <w:szCs w:val="32"/>
          <w:lang w:val="en-US" w:eastAsia="zh-CN"/>
        </w:rPr>
        <w:t>、加强执法监督，构建监管体系</w:t>
      </w:r>
    </w:p>
    <w:p w14:paraId="657125E2">
      <w:pPr>
        <w:spacing w:line="560" w:lineRule="exact"/>
        <w:ind w:firstLine="600" w:firstLineChars="200"/>
        <w:rPr>
          <w:rFonts w:hint="eastAsia" w:cs="仿宋_GB2312"/>
          <w:spacing w:val="-10"/>
        </w:rPr>
      </w:pPr>
      <w:r>
        <w:rPr>
          <w:rFonts w:hint="eastAsia" w:ascii="楷体_GB2312" w:eastAsia="楷体_GB2312" w:cs="仿宋_GB2312"/>
          <w:spacing w:val="-10"/>
          <w:lang w:val="en-US" w:eastAsia="zh-CN"/>
        </w:rPr>
        <w:t>一是</w:t>
      </w:r>
      <w:r>
        <w:rPr>
          <w:rFonts w:hint="eastAsia" w:ascii="楷体_GB2312" w:eastAsia="楷体_GB2312" w:cs="仿宋_GB2312"/>
          <w:spacing w:val="-10"/>
        </w:rPr>
        <w:t>落实“综合查一次”改革工作。</w:t>
      </w:r>
      <w:r>
        <w:rPr>
          <w:rFonts w:hint="eastAsia" w:cs="仿宋_GB2312"/>
          <w:spacing w:val="-10"/>
        </w:rPr>
        <w:t>对照“综合查一次”场景清单，围绕年度重点工作任务、重点行业风险管控要求以及高频高风险投诉事件监管需要，合理确定检查比例和频次，编制年度检查计划，明确计划名称、监管主体、监管对象、监管事项、监管方式、起止时间等要素。严格按照“双随机、一公开”要求，随机抽取执法人员组成联合检查组，实行跨部门联合执法检查，形成协同治理模式，减少重复检查、频繁检查。</w:t>
      </w:r>
    </w:p>
    <w:p w14:paraId="17CD9ADC">
      <w:pPr>
        <w:spacing w:line="560" w:lineRule="exact"/>
        <w:ind w:firstLine="600" w:firstLineChars="200"/>
        <w:rPr>
          <w:rFonts w:hint="eastAsia" w:cs="仿宋_GB2312"/>
          <w:spacing w:val="-10"/>
        </w:rPr>
      </w:pPr>
      <w:r>
        <w:rPr>
          <w:rFonts w:hint="eastAsia" w:ascii="楷体_GB2312" w:eastAsia="楷体_GB2312" w:cs="仿宋_GB2312"/>
          <w:spacing w:val="-10"/>
          <w:lang w:val="en-US" w:eastAsia="zh-CN"/>
        </w:rPr>
        <w:t>二是深化</w:t>
      </w:r>
      <w:r>
        <w:rPr>
          <w:rFonts w:hint="eastAsia" w:ascii="楷体_GB2312" w:eastAsia="楷体_GB2312" w:cs="仿宋_GB2312"/>
          <w:spacing w:val="-10"/>
        </w:rPr>
        <w:t>“互联网+监管”系统应用。</w:t>
      </w:r>
      <w:r>
        <w:rPr>
          <w:rFonts w:hint="eastAsia" w:cs="仿宋_GB2312"/>
          <w:spacing w:val="-10"/>
        </w:rPr>
        <w:t>依托省市场监管信息平台，贯彻“谁审批、谁监管，谁主管、谁监管”的原则，负责本部门行政许可或其他批准文件核准，对审批事项加强事中事后监管。依托“省双随机监管工作平台”，</w:t>
      </w:r>
      <w:r>
        <w:rPr>
          <w:rFonts w:hint="eastAsia" w:cs="仿宋_GB2312"/>
          <w:spacing w:val="-10"/>
          <w:lang w:val="en-US" w:eastAsia="zh-CN"/>
        </w:rPr>
        <w:t>认真</w:t>
      </w:r>
      <w:r>
        <w:rPr>
          <w:rFonts w:hint="eastAsia" w:cs="仿宋_GB2312"/>
          <w:spacing w:val="-10"/>
        </w:rPr>
        <w:t>做好计划任务制定、一单两库维护、检查对象和执法检查人员抽取以及检查结果回填、公示等</w:t>
      </w:r>
      <w:r>
        <w:rPr>
          <w:rFonts w:hint="eastAsia" w:cs="仿宋_GB2312"/>
          <w:spacing w:val="-10"/>
          <w:lang w:val="en-US" w:eastAsia="zh-CN"/>
        </w:rPr>
        <w:t>工作</w:t>
      </w:r>
      <w:r>
        <w:rPr>
          <w:rFonts w:hint="eastAsia" w:cs="仿宋_GB2312"/>
          <w:spacing w:val="-10"/>
        </w:rPr>
        <w:t>，实现监管全程留痕、信息归集共享。</w:t>
      </w:r>
    </w:p>
    <w:p w14:paraId="607D4F32">
      <w:pPr>
        <w:spacing w:line="560" w:lineRule="exact"/>
        <w:ind w:firstLine="600" w:firstLineChars="200"/>
        <w:rPr>
          <w:rFonts w:hint="eastAsia" w:cs="仿宋_GB2312"/>
          <w:spacing w:val="-10"/>
        </w:rPr>
      </w:pPr>
      <w:r>
        <w:rPr>
          <w:rFonts w:hint="eastAsia" w:ascii="楷体_GB2312" w:eastAsia="楷体_GB2312" w:cs="仿宋_GB2312"/>
          <w:spacing w:val="-10"/>
          <w:lang w:val="en-US" w:eastAsia="zh-CN"/>
        </w:rPr>
        <w:t>三是</w:t>
      </w:r>
      <w:r>
        <w:rPr>
          <w:rFonts w:hint="eastAsia" w:ascii="楷体_GB2312" w:eastAsia="楷体_GB2312" w:cs="仿宋_GB2312"/>
          <w:spacing w:val="-10"/>
        </w:rPr>
        <w:t>推进行政执法主体与人员规范化管理。</w:t>
      </w:r>
      <w:r>
        <w:rPr>
          <w:rFonts w:hint="eastAsia" w:cs="仿宋_GB2312"/>
          <w:spacing w:val="-10"/>
        </w:rPr>
        <w:t>依托“江苏省行政执法主体和人员管理系统”，全面实现行政执法主体人员在线管理，实现人员的动态管理、实时管理和留痕管理。全面、准确归集农业农村领域行政许可、行政处罚、行政强制、行政检查四类执法数据。</w:t>
      </w:r>
    </w:p>
    <w:p w14:paraId="306651B7">
      <w:pPr>
        <w:spacing w:line="560" w:lineRule="exact"/>
        <w:ind w:firstLine="600" w:firstLineChars="200"/>
        <w:rPr>
          <w:rFonts w:hint="eastAsia" w:cs="仿宋_GB2312"/>
          <w:spacing w:val="-10"/>
        </w:rPr>
      </w:pPr>
      <w:r>
        <w:rPr>
          <w:rFonts w:hint="eastAsia" w:ascii="楷体_GB2312" w:eastAsia="楷体_GB2312" w:cs="仿宋_GB2312"/>
          <w:spacing w:val="-10"/>
          <w:lang w:val="en-US" w:eastAsia="zh-CN"/>
        </w:rPr>
        <w:t>四是</w:t>
      </w:r>
      <w:r>
        <w:rPr>
          <w:rFonts w:hint="eastAsia" w:ascii="楷体_GB2312" w:eastAsia="楷体_GB2312" w:cs="仿宋_GB2312"/>
          <w:spacing w:val="-10"/>
        </w:rPr>
        <w:t>深入开展专项执法整治行动。</w:t>
      </w:r>
      <w:r>
        <w:rPr>
          <w:rFonts w:hint="eastAsia" w:cs="仿宋_GB2312"/>
          <w:spacing w:val="-10"/>
        </w:rPr>
        <w:t>围绕农药兽药、农机安全、动物</w:t>
      </w:r>
      <w:r>
        <w:rPr>
          <w:rFonts w:hint="eastAsia" w:cs="仿宋_GB2312"/>
          <w:spacing w:val="-10"/>
          <w:lang w:val="en-US" w:eastAsia="zh-CN"/>
        </w:rPr>
        <w:t>诊疗</w:t>
      </w:r>
      <w:r>
        <w:rPr>
          <w:rFonts w:hint="eastAsia" w:cs="仿宋_GB2312"/>
          <w:spacing w:val="-10"/>
        </w:rPr>
        <w:t>、农产品质量安全等重点领域，组织开展“农资打假”“诊疗机构规范从业”“铁牛卫士”“渔政亮剑”等专项整治，取得</w:t>
      </w:r>
      <w:r>
        <w:rPr>
          <w:rFonts w:hint="eastAsia" w:cs="仿宋_GB2312"/>
          <w:spacing w:val="-10"/>
          <w:lang w:eastAsia="zh-CN"/>
        </w:rPr>
        <w:t>了</w:t>
      </w:r>
      <w:r>
        <w:rPr>
          <w:rFonts w:hint="eastAsia" w:cs="仿宋_GB2312"/>
          <w:spacing w:val="-10"/>
        </w:rPr>
        <w:t>显著成效。截至</w:t>
      </w:r>
      <w:r>
        <w:rPr>
          <w:rFonts w:hint="eastAsia" w:cs="仿宋_GB2312"/>
          <w:spacing w:val="-10"/>
          <w:lang w:val="en-US" w:eastAsia="zh-CN"/>
        </w:rPr>
        <w:t>目前</w:t>
      </w:r>
      <w:r>
        <w:rPr>
          <w:rFonts w:hint="eastAsia" w:cs="仿宋_GB2312"/>
          <w:spacing w:val="-10"/>
          <w:lang w:eastAsia="zh-CN"/>
        </w:rPr>
        <w:t>，共出动执法人员</w:t>
      </w:r>
      <w:r>
        <w:rPr>
          <w:rFonts w:hint="eastAsia" w:cs="仿宋_GB2312"/>
          <w:spacing w:val="-10"/>
          <w:lang w:val="en-US" w:eastAsia="zh-CN"/>
        </w:rPr>
        <w:t>1475</w:t>
      </w:r>
      <w:r>
        <w:rPr>
          <w:rFonts w:hint="eastAsia" w:cs="仿宋_GB2312"/>
          <w:spacing w:val="-10"/>
          <w:lang w:eastAsia="zh-CN"/>
        </w:rPr>
        <w:t>人次，检查、服务监管对象</w:t>
      </w:r>
      <w:r>
        <w:rPr>
          <w:rFonts w:hint="eastAsia" w:cs="仿宋_GB2312"/>
          <w:spacing w:val="-10"/>
          <w:lang w:val="en-US" w:eastAsia="zh-CN"/>
        </w:rPr>
        <w:t>381</w:t>
      </w:r>
      <w:r>
        <w:rPr>
          <w:rFonts w:hint="eastAsia" w:cs="仿宋_GB2312"/>
          <w:spacing w:val="-10"/>
          <w:lang w:eastAsia="zh-CN"/>
        </w:rPr>
        <w:t>家次，完成农产品、农资产品监督抽检</w:t>
      </w:r>
      <w:r>
        <w:rPr>
          <w:rFonts w:hint="eastAsia" w:cs="仿宋_GB2312"/>
          <w:spacing w:val="-10"/>
          <w:lang w:val="en-US" w:eastAsia="zh-CN"/>
        </w:rPr>
        <w:t>916</w:t>
      </w:r>
      <w:r>
        <w:rPr>
          <w:rFonts w:hint="eastAsia" w:cs="仿宋_GB2312"/>
          <w:spacing w:val="-10"/>
          <w:lang w:eastAsia="zh-CN"/>
        </w:rPr>
        <w:t>批次，立案查处农产品质量、农机生产、非法捕捞、动物诊疗等行政处罚案件</w:t>
      </w:r>
      <w:r>
        <w:rPr>
          <w:rFonts w:hint="eastAsia" w:cs="仿宋_GB2312"/>
          <w:spacing w:val="-10"/>
          <w:lang w:val="en-US" w:eastAsia="zh-CN"/>
        </w:rPr>
        <w:t>28</w:t>
      </w:r>
      <w:r>
        <w:rPr>
          <w:rFonts w:hint="eastAsia" w:cs="仿宋_GB2312"/>
          <w:spacing w:val="-10"/>
          <w:lang w:eastAsia="zh-CN"/>
        </w:rPr>
        <w:t>起。</w:t>
      </w:r>
    </w:p>
    <w:p w14:paraId="7861942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cs="仿宋_GB2312"/>
          <w:spacing w:val="-10"/>
        </w:rPr>
      </w:pPr>
      <w:r>
        <w:rPr>
          <w:rFonts w:hint="eastAsia" w:ascii="楷体_GB2312" w:eastAsia="楷体_GB2312" w:cs="仿宋_GB2312"/>
          <w:spacing w:val="-10"/>
          <w:lang w:val="en-US" w:eastAsia="zh-CN"/>
        </w:rPr>
        <w:t>五是</w:t>
      </w:r>
      <w:r>
        <w:rPr>
          <w:rFonts w:hint="eastAsia" w:ascii="楷体_GB2312" w:eastAsia="楷体_GB2312" w:cs="仿宋_GB2312"/>
          <w:spacing w:val="-10"/>
        </w:rPr>
        <w:t>高效处理信访与投诉举报。</w:t>
      </w:r>
      <w:r>
        <w:rPr>
          <w:rFonts w:hint="eastAsia" w:cs="仿宋_GB2312"/>
          <w:spacing w:val="-10"/>
        </w:rPr>
        <w:t>进一步畅通民意诉求反映渠道，健全群众信访投诉处办机制，认真受理群众来信来访，扎实做好社会综合治理联动中心平台群众投诉的受理反馈工作，做到件件有结果，事事有回音。截至目前，共收到吴中区一网统管平台派发工单</w:t>
      </w:r>
      <w:r>
        <w:rPr>
          <w:rFonts w:hint="eastAsia" w:cs="仿宋_GB2312"/>
          <w:spacing w:val="-10"/>
          <w:lang w:val="en-US" w:eastAsia="zh-CN"/>
        </w:rPr>
        <w:t>650</w:t>
      </w:r>
      <w:r>
        <w:rPr>
          <w:rFonts w:hint="eastAsia" w:cs="仿宋_GB2312"/>
          <w:spacing w:val="-10"/>
        </w:rPr>
        <w:t>件，已答复647件，3件正在办理中，办结率达 99.54%。</w:t>
      </w:r>
    </w:p>
    <w:p w14:paraId="33DE114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黑体"/>
          <w:color w:val="000000"/>
          <w:spacing w:val="-10"/>
          <w:kern w:val="0"/>
          <w:sz w:val="32"/>
          <w:szCs w:val="32"/>
          <w:lang w:val="en-US" w:eastAsia="zh-CN"/>
        </w:rPr>
      </w:pPr>
      <w:r>
        <w:rPr>
          <w:rFonts w:hint="eastAsia" w:eastAsia="黑体"/>
          <w:color w:val="000000"/>
          <w:spacing w:val="-10"/>
          <w:kern w:val="0"/>
          <w:sz w:val="32"/>
          <w:szCs w:val="32"/>
          <w:lang w:val="en-US" w:eastAsia="zh-CN"/>
        </w:rPr>
        <w:t>三</w:t>
      </w:r>
      <w:r>
        <w:rPr>
          <w:rFonts w:hint="eastAsia" w:ascii="Times New Roman" w:hAnsi="Times New Roman" w:eastAsia="黑体"/>
          <w:color w:val="000000"/>
          <w:spacing w:val="-10"/>
          <w:kern w:val="0"/>
          <w:sz w:val="32"/>
          <w:szCs w:val="32"/>
          <w:lang w:val="en-US" w:eastAsia="zh-CN"/>
        </w:rPr>
        <w:t>、优化服务流程，提升政务效能</w:t>
      </w:r>
    </w:p>
    <w:p w14:paraId="56DE3B37">
      <w:pPr>
        <w:spacing w:line="560" w:lineRule="exact"/>
        <w:ind w:firstLine="600" w:firstLineChars="200"/>
        <w:rPr>
          <w:rFonts w:hint="eastAsia" w:cs="仿宋_GB2312"/>
          <w:spacing w:val="-10"/>
        </w:rPr>
      </w:pPr>
      <w:r>
        <w:rPr>
          <w:rFonts w:hint="eastAsia" w:ascii="楷体_GB2312" w:eastAsia="楷体_GB2312" w:cs="仿宋_GB2312"/>
          <w:spacing w:val="-10"/>
          <w:lang w:val="en-US" w:eastAsia="zh-CN"/>
        </w:rPr>
        <w:t>一</w:t>
      </w:r>
      <w:r>
        <w:rPr>
          <w:rFonts w:hint="eastAsia" w:ascii="楷体_GB2312" w:eastAsia="楷体_GB2312" w:cs="仿宋_GB2312"/>
          <w:spacing w:val="-10"/>
        </w:rPr>
        <w:t>是推进政务公开标准化。</w:t>
      </w:r>
      <w:r>
        <w:rPr>
          <w:rFonts w:hint="eastAsia" w:cs="仿宋_GB2312"/>
          <w:spacing w:val="-10"/>
          <w:lang w:val="en-US" w:eastAsia="zh-CN"/>
        </w:rPr>
        <w:t>根据政务公开相关工作要求，全面公开行政许可和公共服务事项</w:t>
      </w:r>
      <w:r>
        <w:rPr>
          <w:rFonts w:hint="eastAsia" w:cs="仿宋_GB2312"/>
          <w:spacing w:val="-10"/>
        </w:rPr>
        <w:t>的项目名称、设立依据、申请条件、办事流程、办理时限、承诺时限、收费依据等要素，编制统一格式的办事指南，方便群众查询与办理。</w:t>
      </w:r>
    </w:p>
    <w:p w14:paraId="6ED22743">
      <w:pPr>
        <w:spacing w:line="560" w:lineRule="exact"/>
        <w:ind w:firstLine="600" w:firstLineChars="200"/>
        <w:rPr>
          <w:rFonts w:hint="eastAsia" w:cs="仿宋_GB2312"/>
          <w:spacing w:val="-10"/>
        </w:rPr>
      </w:pPr>
      <w:r>
        <w:rPr>
          <w:rFonts w:hint="eastAsia" w:ascii="楷体_GB2312" w:eastAsia="楷体_GB2312" w:cs="仿宋_GB2312"/>
          <w:spacing w:val="-10"/>
          <w:lang w:val="en-US" w:eastAsia="zh-CN"/>
        </w:rPr>
        <w:t>二</w:t>
      </w:r>
      <w:r>
        <w:rPr>
          <w:rFonts w:hint="eastAsia" w:ascii="楷体_GB2312" w:eastAsia="楷体_GB2312" w:cs="仿宋_GB2312"/>
          <w:spacing w:val="-10"/>
        </w:rPr>
        <w:t>是推行“不见面”审批服务。</w:t>
      </w:r>
      <w:r>
        <w:rPr>
          <w:rFonts w:hint="eastAsia" w:cs="仿宋_GB2312"/>
          <w:spacing w:val="-10"/>
        </w:rPr>
        <w:t>落实“三集中、三到位”，推动事项进驻政务服务中心，实现“一窗受理、一门办理”。依托区政务大厅和省政务服务平台，推进“一网通办”，通过流程优化、材料精简、时限压缩，提升审批效率与透明度。截至</w:t>
      </w:r>
      <w:r>
        <w:rPr>
          <w:rFonts w:hint="eastAsia" w:cs="仿宋_GB2312"/>
          <w:spacing w:val="-10"/>
          <w:lang w:val="en-US" w:eastAsia="zh-CN"/>
        </w:rPr>
        <w:t>目前</w:t>
      </w:r>
      <w:r>
        <w:rPr>
          <w:rFonts w:hint="eastAsia" w:cs="仿宋_GB2312"/>
          <w:spacing w:val="-10"/>
        </w:rPr>
        <w:t>，我局政务服务窗口共受理审批服务办件</w:t>
      </w:r>
      <w:r>
        <w:rPr>
          <w:rFonts w:hint="eastAsia" w:cs="仿宋_GB2312"/>
          <w:spacing w:val="-10"/>
          <w:lang w:val="en-US" w:eastAsia="zh-CN"/>
        </w:rPr>
        <w:t>41</w:t>
      </w:r>
      <w:r>
        <w:rPr>
          <w:rFonts w:hint="eastAsia" w:cs="仿宋_GB2312"/>
          <w:spacing w:val="-10"/>
        </w:rPr>
        <w:t>件，办结</w:t>
      </w:r>
      <w:r>
        <w:rPr>
          <w:rFonts w:hint="eastAsia" w:cs="仿宋_GB2312"/>
          <w:spacing w:val="-10"/>
          <w:lang w:val="en-US" w:eastAsia="zh-CN"/>
        </w:rPr>
        <w:t>41</w:t>
      </w:r>
      <w:r>
        <w:rPr>
          <w:rFonts w:hint="eastAsia" w:cs="仿宋_GB2312"/>
          <w:spacing w:val="-10"/>
        </w:rPr>
        <w:t>件，办结率100%。</w:t>
      </w:r>
    </w:p>
    <w:p w14:paraId="1A9DDA7C">
      <w:pPr>
        <w:spacing w:line="560" w:lineRule="exact"/>
        <w:ind w:firstLine="600" w:firstLineChars="200"/>
        <w:rPr>
          <w:rFonts w:hint="eastAsia" w:cs="仿宋_GB2312"/>
          <w:color w:val="FF0000"/>
          <w:spacing w:val="-10"/>
          <w:lang w:val="zh-CN"/>
        </w:rPr>
      </w:pPr>
      <w:r>
        <w:rPr>
          <w:rFonts w:hint="eastAsia" w:ascii="楷体_GB2312" w:eastAsia="楷体_GB2312" w:cs="仿宋_GB2312"/>
          <w:spacing w:val="-10"/>
          <w:lang w:val="en-US" w:eastAsia="zh-CN"/>
        </w:rPr>
        <w:t>三是</w:t>
      </w:r>
      <w:r>
        <w:rPr>
          <w:rFonts w:hint="eastAsia" w:ascii="楷体_GB2312" w:eastAsia="楷体_GB2312" w:cs="仿宋_GB2312"/>
          <w:spacing w:val="-10"/>
        </w:rPr>
        <w:t>推进“证明事项承诺制”</w:t>
      </w:r>
      <w:r>
        <w:rPr>
          <w:rFonts w:hint="eastAsia" w:ascii="楷体_GB2312" w:eastAsia="楷体_GB2312" w:cs="仿宋_GB2312"/>
          <w:spacing w:val="-10"/>
          <w:lang w:val="en-US" w:eastAsia="zh-CN"/>
        </w:rPr>
        <w:t>常态化</w:t>
      </w:r>
      <w:r>
        <w:rPr>
          <w:rFonts w:hint="eastAsia" w:ascii="楷体_GB2312" w:eastAsia="楷体_GB2312" w:cs="仿宋_GB2312"/>
          <w:spacing w:val="-10"/>
        </w:rPr>
        <w:t>。</w:t>
      </w:r>
      <w:r>
        <w:rPr>
          <w:rFonts w:hint="eastAsia" w:cs="仿宋_GB2312"/>
          <w:spacing w:val="-10"/>
          <w:lang w:val="zh-CN"/>
        </w:rPr>
        <w:t>贯彻落实国家、省、市关于推行告知承诺制的部署</w:t>
      </w:r>
      <w:r>
        <w:rPr>
          <w:rFonts w:hint="eastAsia" w:cs="仿宋_GB2312"/>
          <w:spacing w:val="-10"/>
        </w:rPr>
        <w:t>，全面推行证明事项告知承诺制，持续开展“减证便民”行动，深入推进“放管服”改革，推动形成标准公开、规则公平、预期明确、各负其责、信用监管的新治理模式，</w:t>
      </w:r>
      <w:r>
        <w:rPr>
          <w:rFonts w:hint="eastAsia" w:cs="仿宋_GB2312"/>
          <w:spacing w:val="-10"/>
          <w:lang w:val="zh-CN"/>
        </w:rPr>
        <w:t>我局涉及“告知承诺制”改革事项2个。</w:t>
      </w:r>
    </w:p>
    <w:p w14:paraId="43A533E7">
      <w:pPr>
        <w:spacing w:line="560" w:lineRule="exact"/>
        <w:ind w:firstLine="600" w:firstLineChars="200"/>
        <w:rPr>
          <w:rFonts w:hint="eastAsia" w:ascii="Times New Roman" w:hAnsi="Times New Roman" w:eastAsia="黑体"/>
          <w:color w:val="000000"/>
          <w:spacing w:val="-10"/>
          <w:kern w:val="0"/>
          <w:sz w:val="32"/>
          <w:szCs w:val="32"/>
          <w:lang w:val="en-US" w:eastAsia="zh-CN"/>
        </w:rPr>
      </w:pPr>
      <w:r>
        <w:rPr>
          <w:rFonts w:hint="eastAsia" w:eastAsia="黑体"/>
          <w:color w:val="000000"/>
          <w:spacing w:val="-10"/>
          <w:kern w:val="0"/>
          <w:sz w:val="32"/>
          <w:szCs w:val="32"/>
          <w:lang w:val="en-US" w:eastAsia="zh-CN"/>
        </w:rPr>
        <w:t>四</w:t>
      </w:r>
      <w:r>
        <w:rPr>
          <w:rFonts w:hint="eastAsia" w:ascii="Times New Roman" w:hAnsi="Times New Roman" w:eastAsia="黑体"/>
          <w:color w:val="000000"/>
          <w:spacing w:val="-10"/>
          <w:kern w:val="0"/>
          <w:sz w:val="32"/>
          <w:szCs w:val="32"/>
          <w:lang w:val="en-US" w:eastAsia="zh-CN"/>
        </w:rPr>
        <w:t>、深化法治宣传，营造良好环境</w:t>
      </w:r>
    </w:p>
    <w:p w14:paraId="71D0013F">
      <w:pPr>
        <w:spacing w:line="560" w:lineRule="exact"/>
        <w:ind w:firstLine="600" w:firstLineChars="200"/>
        <w:rPr>
          <w:rFonts w:hint="eastAsia" w:ascii="楷体_GB2312" w:eastAsia="楷体_GB2312" w:cs="仿宋_GB2312"/>
          <w:spacing w:val="-10"/>
          <w:lang w:val="en-US" w:eastAsia="zh-CN"/>
        </w:rPr>
      </w:pPr>
      <w:r>
        <w:rPr>
          <w:rFonts w:hint="eastAsia" w:ascii="楷体_GB2312" w:eastAsia="楷体_GB2312" w:cs="仿宋_GB2312"/>
          <w:spacing w:val="-10"/>
          <w:lang w:val="en-US" w:eastAsia="zh-CN"/>
        </w:rPr>
        <w:t>（一）法律知识进村入户，营造全民遵纪守法氛围</w:t>
      </w:r>
    </w:p>
    <w:p w14:paraId="5FF52455">
      <w:pPr>
        <w:spacing w:line="560" w:lineRule="exact"/>
        <w:ind w:firstLine="600" w:firstLineChars="200"/>
        <w:rPr>
          <w:rFonts w:hint="default" w:eastAsia="仿宋_GB2312" w:cs="仿宋_GB2312"/>
          <w:spacing w:val="-10"/>
          <w:lang w:val="en-US" w:eastAsia="zh-CN"/>
        </w:rPr>
      </w:pPr>
      <w:r>
        <w:rPr>
          <w:rFonts w:hint="eastAsia" w:cs="仿宋_GB2312"/>
          <w:spacing w:val="-10"/>
        </w:rPr>
        <w:t>一是开展《中华人民共和国农村集体经济组织法》《中华人民共和国农产品质量安全法》《中华人民共和国动物防疫法》</w:t>
      </w:r>
      <w:r>
        <w:rPr>
          <w:rFonts w:hint="eastAsia" w:cs="仿宋_GB2312"/>
          <w:spacing w:val="-10"/>
          <w:lang w:val="en-US" w:eastAsia="zh-CN"/>
        </w:rPr>
        <w:t>等</w:t>
      </w:r>
      <w:r>
        <w:rPr>
          <w:rFonts w:hint="eastAsia" w:cs="仿宋_GB2312"/>
          <w:spacing w:val="-10"/>
        </w:rPr>
        <w:t>法律</w:t>
      </w:r>
      <w:r>
        <w:rPr>
          <w:rFonts w:hint="eastAsia" w:cs="仿宋_GB2312"/>
          <w:spacing w:val="-10"/>
          <w:lang w:val="en-US" w:eastAsia="zh-CN"/>
        </w:rPr>
        <w:t>法规</w:t>
      </w:r>
      <w:r>
        <w:rPr>
          <w:rFonts w:hint="eastAsia" w:cs="仿宋_GB2312"/>
          <w:spacing w:val="-10"/>
        </w:rPr>
        <w:t>普法宣传活动，通过现场咨询</w:t>
      </w:r>
      <w:r>
        <w:rPr>
          <w:rFonts w:hint="eastAsia" w:cs="仿宋_GB2312"/>
          <w:spacing w:val="-10"/>
          <w:lang w:eastAsia="zh-CN"/>
        </w:rPr>
        <w:t>、</w:t>
      </w:r>
      <w:r>
        <w:rPr>
          <w:rFonts w:hint="eastAsia" w:cs="仿宋_GB2312"/>
          <w:spacing w:val="-10"/>
        </w:rPr>
        <w:t>发放宣传手册</w:t>
      </w:r>
      <w:r>
        <w:rPr>
          <w:rFonts w:hint="eastAsia" w:cs="仿宋_GB2312"/>
          <w:spacing w:val="-10"/>
          <w:lang w:val="en-US" w:eastAsia="zh-CN"/>
        </w:rPr>
        <w:t>和悬挂条幅多种</w:t>
      </w:r>
      <w:r>
        <w:rPr>
          <w:rFonts w:hint="eastAsia" w:cs="仿宋_GB2312"/>
          <w:spacing w:val="-10"/>
        </w:rPr>
        <w:t>方式，</w:t>
      </w:r>
      <w:r>
        <w:rPr>
          <w:rFonts w:hint="eastAsia" w:cs="仿宋_GB2312"/>
          <w:spacing w:val="-10"/>
          <w:lang w:val="en-US" w:eastAsia="zh-CN"/>
        </w:rPr>
        <w:t>大力营造学法用法守法氛围，</w:t>
      </w:r>
      <w:r>
        <w:rPr>
          <w:rFonts w:hint="eastAsia" w:cs="仿宋_GB2312"/>
          <w:spacing w:val="-10"/>
        </w:rPr>
        <w:t>普法宣传活动</w:t>
      </w:r>
      <w:r>
        <w:rPr>
          <w:rFonts w:hint="eastAsia" w:cs="仿宋_GB2312"/>
          <w:spacing w:val="-10"/>
          <w:lang w:val="en-US" w:eastAsia="zh-CN"/>
        </w:rPr>
        <w:t>共</w:t>
      </w:r>
      <w:r>
        <w:rPr>
          <w:rFonts w:hint="eastAsia" w:cs="仿宋_GB2312"/>
          <w:spacing w:val="-10"/>
        </w:rPr>
        <w:t>发放宣传资料</w:t>
      </w:r>
      <w:r>
        <w:rPr>
          <w:rFonts w:hint="eastAsia" w:cs="仿宋_GB2312"/>
          <w:spacing w:val="-10"/>
          <w:lang w:val="en-US" w:eastAsia="zh-CN"/>
        </w:rPr>
        <w:t>3300</w:t>
      </w:r>
      <w:r>
        <w:rPr>
          <w:rFonts w:hint="eastAsia" w:cs="仿宋_GB2312"/>
          <w:spacing w:val="-10"/>
        </w:rPr>
        <w:t>余份。二是围绕“宪法进农村”主题</w:t>
      </w:r>
      <w:r>
        <w:rPr>
          <w:rFonts w:hint="eastAsia" w:cs="仿宋_GB2312"/>
          <w:spacing w:val="-10"/>
          <w:lang w:eastAsia="zh-CN"/>
        </w:rPr>
        <w:t>，</w:t>
      </w:r>
      <w:r>
        <w:rPr>
          <w:rFonts w:hint="eastAsia" w:cs="仿宋_GB2312"/>
          <w:spacing w:val="-10"/>
        </w:rPr>
        <w:t>开展《</w:t>
      </w:r>
      <w:r>
        <w:rPr>
          <w:rFonts w:hint="eastAsia" w:cs="仿宋_GB2312"/>
          <w:spacing w:val="-10"/>
          <w:lang w:val="en-US" w:eastAsia="zh-CN"/>
        </w:rPr>
        <w:t>中华人民共和国宪法</w:t>
      </w:r>
      <w:r>
        <w:rPr>
          <w:rFonts w:hint="eastAsia" w:cs="仿宋_GB2312"/>
          <w:spacing w:val="-10"/>
        </w:rPr>
        <w:t>》</w:t>
      </w:r>
      <w:r>
        <w:rPr>
          <w:rFonts w:hint="eastAsia" w:cs="仿宋_GB2312"/>
          <w:spacing w:val="-10"/>
          <w:lang w:eastAsia="zh-CN"/>
        </w:rPr>
        <w:t>《中华人民共和国民法典》</w:t>
      </w:r>
      <w:r>
        <w:rPr>
          <w:rFonts w:hint="eastAsia" w:cs="仿宋_GB2312"/>
          <w:spacing w:val="-10"/>
          <w:lang w:val="en-US" w:eastAsia="zh-CN"/>
        </w:rPr>
        <w:t>等</w:t>
      </w:r>
      <w:r>
        <w:rPr>
          <w:rFonts w:hint="eastAsia" w:cs="仿宋_GB2312"/>
          <w:spacing w:val="-10"/>
        </w:rPr>
        <w:t>普法宣传活动，</w:t>
      </w:r>
      <w:r>
        <w:rPr>
          <w:rFonts w:hint="eastAsia" w:cs="仿宋_GB2312"/>
          <w:spacing w:val="-10"/>
          <w:lang w:val="en-US" w:eastAsia="zh-CN"/>
        </w:rPr>
        <w:t>通过设立宣传展板、播放法治视频、开展现场咨询等多元化形式，大力营造尊法学法守法用法的良好氛围。</w:t>
      </w:r>
      <w:r>
        <w:rPr>
          <w:rFonts w:hint="eastAsia" w:cs="仿宋_GB2312"/>
          <w:spacing w:val="-10"/>
        </w:rPr>
        <w:t>三是扎实推进农村学法用法示范户培育，推动法治理念、法治方法和法治服务进村入户。</w:t>
      </w:r>
      <w:r>
        <w:rPr>
          <w:rFonts w:hint="eastAsia" w:ascii="Times New Roman" w:hAnsi="Times New Roman" w:eastAsia="仿宋_GB2312" w:cs="Times New Roman"/>
          <w:spacing w:val="-10"/>
          <w:sz w:val="32"/>
          <w:szCs w:val="32"/>
        </w:rPr>
        <w:t>全面完成全区84名“学法用法示范户”审核认定工作，开展送法下乡及普法宣传</w:t>
      </w:r>
      <w:r>
        <w:rPr>
          <w:rFonts w:hint="eastAsia" w:cs="Times New Roman"/>
          <w:spacing w:val="-10"/>
          <w:sz w:val="32"/>
          <w:szCs w:val="32"/>
          <w:lang w:val="en-US" w:eastAsia="zh-CN"/>
        </w:rPr>
        <w:t>6</w:t>
      </w:r>
      <w:r>
        <w:rPr>
          <w:rFonts w:hint="eastAsia" w:ascii="Times New Roman" w:hAnsi="Times New Roman" w:eastAsia="仿宋_GB2312" w:cs="Times New Roman"/>
          <w:spacing w:val="-10"/>
          <w:sz w:val="32"/>
          <w:szCs w:val="32"/>
        </w:rPr>
        <w:t>次，现场接受咨询</w:t>
      </w:r>
      <w:r>
        <w:rPr>
          <w:rFonts w:hint="eastAsia" w:cs="Times New Roman"/>
          <w:spacing w:val="-10"/>
          <w:sz w:val="32"/>
          <w:szCs w:val="32"/>
          <w:lang w:val="en-US" w:eastAsia="zh-CN"/>
        </w:rPr>
        <w:t>180</w:t>
      </w:r>
      <w:r>
        <w:rPr>
          <w:rFonts w:hint="eastAsia" w:ascii="Times New Roman" w:hAnsi="Times New Roman" w:eastAsia="仿宋_GB2312" w:cs="Times New Roman"/>
          <w:spacing w:val="-10"/>
          <w:sz w:val="32"/>
          <w:szCs w:val="32"/>
        </w:rPr>
        <w:t>余人次，发放普法宣传资料</w:t>
      </w:r>
      <w:r>
        <w:rPr>
          <w:rFonts w:hint="eastAsia" w:cs="Times New Roman"/>
          <w:spacing w:val="-10"/>
          <w:sz w:val="32"/>
          <w:szCs w:val="32"/>
          <w:lang w:val="en-US" w:eastAsia="zh-CN"/>
        </w:rPr>
        <w:t>1000</w:t>
      </w:r>
      <w:r>
        <w:rPr>
          <w:rFonts w:hint="eastAsia" w:ascii="Times New Roman" w:hAnsi="Times New Roman" w:eastAsia="仿宋_GB2312" w:cs="Times New Roman"/>
          <w:spacing w:val="-10"/>
          <w:sz w:val="32"/>
          <w:szCs w:val="32"/>
        </w:rPr>
        <w:t>余份</w:t>
      </w:r>
      <w:r>
        <w:rPr>
          <w:rFonts w:hint="eastAsia" w:ascii="Times New Roman" w:hAnsi="Times New Roman" w:cs="Times New Roman"/>
          <w:spacing w:val="-10"/>
          <w:sz w:val="32"/>
          <w:szCs w:val="32"/>
          <w:lang w:val="en-US" w:eastAsia="zh-CN"/>
        </w:rPr>
        <w:t>。</w:t>
      </w:r>
    </w:p>
    <w:p w14:paraId="141D5803">
      <w:pPr>
        <w:spacing w:line="560" w:lineRule="exact"/>
        <w:ind w:firstLine="600" w:firstLineChars="200"/>
        <w:rPr>
          <w:rFonts w:hint="eastAsia" w:ascii="楷体_GB2312" w:eastAsia="楷体_GB2312" w:cs="仿宋_GB2312"/>
          <w:spacing w:val="-10"/>
          <w:lang w:val="en-US" w:eastAsia="zh-CN"/>
        </w:rPr>
      </w:pPr>
      <w:r>
        <w:rPr>
          <w:rFonts w:hint="eastAsia" w:ascii="楷体_GB2312" w:eastAsia="楷体_GB2312" w:cs="仿宋_GB2312"/>
          <w:spacing w:val="-10"/>
          <w:lang w:val="en-US" w:eastAsia="zh-CN"/>
        </w:rPr>
        <w:t>（二）开展专项普法宣传，增强依法维权意识</w:t>
      </w:r>
    </w:p>
    <w:p w14:paraId="5C0A1904">
      <w:pPr>
        <w:spacing w:line="560" w:lineRule="exact"/>
        <w:ind w:firstLine="600" w:firstLineChars="200"/>
        <w:rPr>
          <w:rFonts w:hint="eastAsia" w:eastAsia="仿宋_GB2312" w:cs="仿宋_GB2312"/>
          <w:spacing w:val="-10"/>
          <w:lang w:eastAsia="zh-CN"/>
        </w:rPr>
      </w:pPr>
      <w:r>
        <w:rPr>
          <w:rFonts w:hint="eastAsia" w:cs="仿宋_GB2312"/>
          <w:spacing w:val="-10"/>
        </w:rPr>
        <w:t>围绕“放心绿色农资下乡，保障春耕备耕生产”主题，组织开展放心农资下乡进村宣传和现场咨询活动，大力普及农资识假辨假常识，教育和指导广大农民群众科学合理使用农资产品，</w:t>
      </w:r>
      <w:r>
        <w:rPr>
          <w:rFonts w:hint="eastAsia" w:cs="仿宋_GB2312"/>
          <w:spacing w:val="-10"/>
          <w:lang w:eastAsia="zh-CN"/>
        </w:rPr>
        <w:t>增强</w:t>
      </w:r>
      <w:r>
        <w:rPr>
          <w:rFonts w:hint="eastAsia" w:cs="仿宋_GB2312"/>
          <w:spacing w:val="-10"/>
        </w:rPr>
        <w:t>农民群众质量意识和维权能力</w:t>
      </w:r>
      <w:r>
        <w:rPr>
          <w:rFonts w:hint="eastAsia" w:cs="仿宋_GB2312"/>
          <w:spacing w:val="-10"/>
          <w:lang w:eastAsia="zh-CN"/>
        </w:rPr>
        <w:t>，</w:t>
      </w:r>
      <w:r>
        <w:rPr>
          <w:rFonts w:hint="eastAsia" w:cs="仿宋_GB2312"/>
          <w:spacing w:val="-10"/>
          <w:lang w:val="en-US" w:eastAsia="zh-CN"/>
        </w:rPr>
        <w:t>共</w:t>
      </w:r>
      <w:r>
        <w:rPr>
          <w:rFonts w:hint="eastAsia" w:cs="仿宋_GB2312"/>
          <w:spacing w:val="-10"/>
          <w:lang w:eastAsia="zh-CN"/>
        </w:rPr>
        <w:t>开展放心农资下乡进村活动</w:t>
      </w:r>
      <w:r>
        <w:rPr>
          <w:rFonts w:hint="eastAsia" w:cs="仿宋_GB2312"/>
          <w:spacing w:val="-10"/>
          <w:lang w:val="en-US" w:eastAsia="zh-CN"/>
        </w:rPr>
        <w:t>3</w:t>
      </w:r>
      <w:r>
        <w:rPr>
          <w:rFonts w:hint="eastAsia" w:cs="仿宋_GB2312"/>
          <w:spacing w:val="-10"/>
          <w:lang w:eastAsia="zh-CN"/>
        </w:rPr>
        <w:t>次，接受农民群众咨询</w:t>
      </w:r>
      <w:r>
        <w:rPr>
          <w:rFonts w:hint="eastAsia" w:cs="仿宋_GB2312"/>
          <w:spacing w:val="-10"/>
          <w:lang w:val="en-US" w:eastAsia="zh-CN"/>
        </w:rPr>
        <w:t>200</w:t>
      </w:r>
      <w:r>
        <w:rPr>
          <w:rFonts w:hint="eastAsia" w:cs="仿宋_GB2312"/>
          <w:spacing w:val="-10"/>
          <w:lang w:eastAsia="zh-CN"/>
        </w:rPr>
        <w:t>余人次，发放农肥、种子等优质农资200余份，宣传材料1000余份；依托“大数据+网格化 +铁脚板”模式，在“三夏”“三秋”农时、“安全生产月”及农机安全生产大检查时，积极开展安全生产普法活动，通过设置展台、发放宣传品、倡议书、宣传画册、悬挂横幅标语等方式，广泛宣传安全法规与安全知识，共组织农机安全生产普法培训</w:t>
      </w:r>
      <w:r>
        <w:rPr>
          <w:rFonts w:hint="eastAsia" w:cs="仿宋_GB2312"/>
          <w:spacing w:val="-10"/>
          <w:lang w:val="en-US" w:eastAsia="zh-CN"/>
        </w:rPr>
        <w:t>4</w:t>
      </w:r>
      <w:r>
        <w:rPr>
          <w:rFonts w:hint="eastAsia" w:cs="仿宋_GB2312"/>
          <w:spacing w:val="-10"/>
          <w:lang w:eastAsia="zh-CN"/>
        </w:rPr>
        <w:t>次，现场农机安全生产宣传教育活动</w:t>
      </w:r>
      <w:r>
        <w:rPr>
          <w:rFonts w:hint="eastAsia" w:cs="仿宋_GB2312"/>
          <w:spacing w:val="-10"/>
          <w:lang w:val="en-US" w:eastAsia="zh-CN"/>
        </w:rPr>
        <w:t>10</w:t>
      </w:r>
      <w:r>
        <w:rPr>
          <w:rFonts w:hint="eastAsia" w:cs="仿宋_GB2312"/>
          <w:spacing w:val="-10"/>
          <w:lang w:eastAsia="zh-CN"/>
        </w:rPr>
        <w:t>次，发放安全生产宣传资料</w:t>
      </w:r>
      <w:r>
        <w:rPr>
          <w:rFonts w:hint="eastAsia" w:cs="仿宋_GB2312"/>
          <w:spacing w:val="-10"/>
          <w:lang w:val="en-US" w:eastAsia="zh-CN"/>
        </w:rPr>
        <w:t>1100</w:t>
      </w:r>
      <w:r>
        <w:rPr>
          <w:rFonts w:hint="eastAsia" w:cs="仿宋_GB2312"/>
          <w:spacing w:val="-10"/>
          <w:lang w:eastAsia="zh-CN"/>
        </w:rPr>
        <w:t>余份；扎实开展动物防疫法宣传月活动，通过设置展台、发放宣传品、宣传画册、悬挂横幅标语等方式，引导动物防疫从业人员自觉学法、知法、守法、用法，共发放法律条文单行本</w:t>
      </w:r>
      <w:r>
        <w:rPr>
          <w:rFonts w:hint="eastAsia" w:cs="仿宋_GB2312"/>
          <w:spacing w:val="-10"/>
          <w:lang w:val="en-US" w:eastAsia="zh-CN"/>
        </w:rPr>
        <w:t>250</w:t>
      </w:r>
      <w:r>
        <w:rPr>
          <w:rFonts w:hint="eastAsia" w:cs="仿宋_GB2312"/>
          <w:spacing w:val="-10"/>
          <w:lang w:eastAsia="zh-CN"/>
        </w:rPr>
        <w:t>余本，发放“放心肉”肉品质量小常识、疫病防控防治、法律法规等图片宣传资料</w:t>
      </w:r>
      <w:r>
        <w:rPr>
          <w:rFonts w:hint="eastAsia" w:cs="仿宋_GB2312"/>
          <w:spacing w:val="-10"/>
          <w:lang w:val="en-US" w:eastAsia="zh-CN"/>
        </w:rPr>
        <w:t>700</w:t>
      </w:r>
      <w:r>
        <w:rPr>
          <w:rFonts w:hint="eastAsia" w:cs="仿宋_GB2312"/>
          <w:spacing w:val="-10"/>
          <w:lang w:eastAsia="zh-CN"/>
        </w:rPr>
        <w:t>余份。</w:t>
      </w:r>
    </w:p>
    <w:p w14:paraId="56E363D3">
      <w:pPr>
        <w:spacing w:line="560" w:lineRule="exact"/>
        <w:ind w:firstLine="600" w:firstLineChars="200"/>
        <w:rPr>
          <w:rFonts w:hint="eastAsia" w:ascii="Times New Roman" w:hAnsi="Times New Roman" w:eastAsia="黑体"/>
          <w:color w:val="000000"/>
          <w:spacing w:val="-10"/>
          <w:kern w:val="0"/>
          <w:sz w:val="32"/>
          <w:szCs w:val="32"/>
          <w:lang w:val="en-US" w:eastAsia="zh-CN"/>
        </w:rPr>
      </w:pPr>
      <w:r>
        <w:rPr>
          <w:rFonts w:hint="eastAsia" w:eastAsia="黑体"/>
          <w:color w:val="000000"/>
          <w:spacing w:val="-10"/>
          <w:kern w:val="0"/>
          <w:sz w:val="32"/>
          <w:szCs w:val="32"/>
          <w:lang w:val="en-US" w:eastAsia="zh-CN"/>
        </w:rPr>
        <w:t>五</w:t>
      </w:r>
      <w:r>
        <w:rPr>
          <w:rFonts w:hint="eastAsia" w:ascii="Times New Roman" w:hAnsi="Times New Roman" w:eastAsia="黑体"/>
          <w:color w:val="000000"/>
          <w:spacing w:val="-10"/>
          <w:kern w:val="0"/>
          <w:sz w:val="32"/>
          <w:szCs w:val="32"/>
          <w:lang w:val="en-US" w:eastAsia="zh-CN"/>
        </w:rPr>
        <w:t>、加强法治培训，提升队伍素质</w:t>
      </w:r>
    </w:p>
    <w:p w14:paraId="74B60A8A">
      <w:pPr>
        <w:spacing w:line="560" w:lineRule="exact"/>
        <w:ind w:firstLine="600" w:firstLineChars="200"/>
        <w:rPr>
          <w:rFonts w:hint="eastAsia" w:cs="仿宋_GB2312"/>
          <w:spacing w:val="-10"/>
        </w:rPr>
      </w:pPr>
      <w:r>
        <w:rPr>
          <w:rFonts w:hint="eastAsia" w:ascii="楷体_GB2312" w:eastAsia="楷体_GB2312" w:cs="仿宋_GB2312"/>
          <w:spacing w:val="-10"/>
        </w:rPr>
        <w:t>一是坚持领导干部带头学法</w:t>
      </w:r>
      <w:r>
        <w:rPr>
          <w:rFonts w:hint="eastAsia" w:ascii="楷体_GB2312" w:eastAsia="楷体_GB2312" w:cs="仿宋_GB2312"/>
          <w:spacing w:val="-10"/>
          <w:lang w:eastAsia="zh-CN"/>
        </w:rPr>
        <w:t>。</w:t>
      </w:r>
      <w:r>
        <w:rPr>
          <w:rFonts w:hint="eastAsia" w:cs="仿宋_GB2312"/>
          <w:spacing w:val="-10"/>
        </w:rPr>
        <w:t>通过集中学习、专题培训与个人自学相结合，发挥领导干部</w:t>
      </w:r>
      <w:r>
        <w:rPr>
          <w:rFonts w:hint="eastAsia" w:cs="仿宋_GB2312"/>
          <w:spacing w:val="-10"/>
          <w:lang w:eastAsia="zh-CN"/>
        </w:rPr>
        <w:t>尊法学法守法用法</w:t>
      </w:r>
      <w:r>
        <w:rPr>
          <w:rFonts w:hint="eastAsia" w:cs="仿宋_GB2312"/>
          <w:spacing w:val="-10"/>
        </w:rPr>
        <w:t>的表率作用。</w:t>
      </w:r>
      <w:r>
        <w:rPr>
          <w:rFonts w:hint="eastAsia" w:ascii="楷体_GB2312" w:eastAsia="楷体_GB2312" w:cs="仿宋_GB2312"/>
          <w:spacing w:val="-10"/>
        </w:rPr>
        <w:t>二是丰富执法人员学习形式。</w:t>
      </w:r>
      <w:r>
        <w:rPr>
          <w:rFonts w:hint="eastAsia" w:cs="仿宋_GB2312"/>
          <w:spacing w:val="-10"/>
        </w:rPr>
        <w:t>采取集中轮训和个人自学相结合的</w:t>
      </w:r>
      <w:r>
        <w:rPr>
          <w:rFonts w:hint="eastAsia" w:cs="仿宋_GB2312"/>
          <w:spacing w:val="-10"/>
          <w:lang w:val="en-US" w:eastAsia="zh-CN"/>
        </w:rPr>
        <w:t>方法，切实</w:t>
      </w:r>
      <w:r>
        <w:rPr>
          <w:rFonts w:hint="eastAsia" w:cs="仿宋_GB2312"/>
          <w:spacing w:val="-10"/>
        </w:rPr>
        <w:t>提高执法人员依法</w:t>
      </w:r>
      <w:r>
        <w:rPr>
          <w:rFonts w:hint="eastAsia" w:cs="仿宋_GB2312"/>
          <w:spacing w:val="-10"/>
          <w:lang w:val="en-US" w:eastAsia="zh-CN"/>
        </w:rPr>
        <w:t>行政</w:t>
      </w:r>
      <w:r>
        <w:rPr>
          <w:rFonts w:hint="eastAsia" w:cs="仿宋_GB2312"/>
          <w:spacing w:val="-10"/>
        </w:rPr>
        <w:t>、文明执法、人性化执法的水平。</w:t>
      </w:r>
    </w:p>
    <w:p w14:paraId="527A1130">
      <w:pPr>
        <w:spacing w:line="560" w:lineRule="exact"/>
        <w:rPr>
          <w:rFonts w:hint="eastAsia" w:cs="仿宋_GB2312"/>
          <w:spacing w:val="-10"/>
          <w:lang w:val="en-US" w:eastAsia="zh-CN"/>
        </w:rPr>
      </w:pPr>
      <w:r>
        <w:rPr>
          <w:rFonts w:hint="eastAsia" w:ascii="楷体_GB2312" w:eastAsia="楷体_GB2312" w:cs="仿宋_GB2312"/>
          <w:spacing w:val="-10"/>
        </w:rPr>
        <w:t>三是积极参与上级执法培训。</w:t>
      </w:r>
      <w:r>
        <w:rPr>
          <w:rFonts w:hint="eastAsia" w:cs="仿宋_GB2312"/>
          <w:spacing w:val="-10"/>
        </w:rPr>
        <w:t>对农业综合行政执法大队</w:t>
      </w:r>
      <w:r>
        <w:rPr>
          <w:rFonts w:hint="eastAsia" w:cs="仿宋_GB2312"/>
          <w:spacing w:val="-10"/>
          <w:lang w:val="en-US" w:eastAsia="zh-CN"/>
        </w:rPr>
        <w:t>执法人员</w:t>
      </w:r>
      <w:r>
        <w:rPr>
          <w:rFonts w:hint="eastAsia" w:cs="仿宋_GB2312"/>
          <w:spacing w:val="-10"/>
        </w:rPr>
        <w:t>开展行政执法技能培训，加强行政执法实务</w:t>
      </w:r>
      <w:r>
        <w:rPr>
          <w:rFonts w:hint="eastAsia" w:cs="仿宋_GB2312"/>
          <w:spacing w:val="-10"/>
          <w:lang w:val="en-US" w:eastAsia="zh-CN"/>
        </w:rPr>
        <w:t>培训</w:t>
      </w:r>
      <w:r>
        <w:rPr>
          <w:rFonts w:hint="eastAsia" w:cs="仿宋_GB2312"/>
          <w:spacing w:val="-10"/>
        </w:rPr>
        <w:t>，</w:t>
      </w:r>
      <w:r>
        <w:rPr>
          <w:rFonts w:hint="eastAsia" w:cs="仿宋_GB2312"/>
          <w:spacing w:val="-10"/>
          <w:lang w:val="en-US" w:eastAsia="zh-CN"/>
        </w:rPr>
        <w:t>全面提升</w:t>
      </w:r>
      <w:r>
        <w:rPr>
          <w:rFonts w:hint="eastAsia" w:cs="仿宋_GB2312"/>
          <w:spacing w:val="-10"/>
        </w:rPr>
        <w:t>执法</w:t>
      </w:r>
      <w:r>
        <w:rPr>
          <w:rFonts w:hint="eastAsia" w:cs="仿宋_GB2312"/>
          <w:spacing w:val="-10"/>
          <w:lang w:val="en-US" w:eastAsia="zh-CN"/>
        </w:rPr>
        <w:t>能力</w:t>
      </w:r>
      <w:r>
        <w:rPr>
          <w:rFonts w:hint="eastAsia" w:cs="仿宋_GB2312"/>
          <w:spacing w:val="-10"/>
        </w:rPr>
        <w:t>，共</w:t>
      </w:r>
      <w:bookmarkStart w:id="1" w:name="OLE_LINK2"/>
      <w:r>
        <w:rPr>
          <w:rFonts w:hint="eastAsia" w:cs="仿宋_GB2312"/>
          <w:spacing w:val="-10"/>
        </w:rPr>
        <w:t>培训执法人员</w:t>
      </w:r>
      <w:bookmarkEnd w:id="1"/>
      <w:r>
        <w:rPr>
          <w:rFonts w:hint="eastAsia" w:cs="仿宋_GB2312"/>
          <w:spacing w:val="-10"/>
          <w:lang w:val="en-US" w:eastAsia="zh-CN"/>
        </w:rPr>
        <w:t>138</w:t>
      </w:r>
      <w:r>
        <w:rPr>
          <w:rFonts w:hint="eastAsia" w:cs="仿宋_GB2312"/>
          <w:spacing w:val="-10"/>
        </w:rPr>
        <w:t>人次。</w:t>
      </w:r>
      <w:r>
        <w:rPr>
          <w:rFonts w:hint="eastAsia" w:ascii="楷体_GB2312" w:eastAsia="楷体_GB2312" w:cs="仿宋_GB2312"/>
          <w:spacing w:val="-10"/>
        </w:rPr>
        <w:t>四是聚焦农业领域法律法规。</w:t>
      </w:r>
      <w:r>
        <w:rPr>
          <w:rFonts w:hint="eastAsia" w:cs="仿宋_GB2312"/>
          <w:spacing w:val="-10"/>
          <w:lang w:val="en-US" w:eastAsia="zh-CN"/>
        </w:rPr>
        <w:t>重点学习</w:t>
      </w:r>
      <w:r>
        <w:rPr>
          <w:rFonts w:hint="eastAsia" w:cs="仿宋_GB2312"/>
          <w:spacing w:val="-10"/>
        </w:rPr>
        <w:t>《中华人民共和国行政处罚法》《中华人民共和国动物防疫法》《中华人民共和国农产品质量安全法》</w:t>
      </w:r>
      <w:r>
        <w:rPr>
          <w:rFonts w:hint="eastAsia" w:cs="仿宋_GB2312"/>
          <w:spacing w:val="-10"/>
          <w:lang w:val="en-US" w:eastAsia="zh-CN"/>
        </w:rPr>
        <w:t>《</w:t>
      </w:r>
      <w:r>
        <w:rPr>
          <w:rFonts w:hint="eastAsia" w:cs="仿宋_GB2312"/>
          <w:spacing w:val="-10"/>
        </w:rPr>
        <w:t>中华人民共和国</w:t>
      </w:r>
      <w:r>
        <w:rPr>
          <w:rFonts w:hint="eastAsia" w:cs="仿宋_GB2312"/>
          <w:spacing w:val="-10"/>
          <w:lang w:val="en-US" w:eastAsia="zh-CN"/>
        </w:rPr>
        <w:t>渔业法》</w:t>
      </w:r>
      <w:r>
        <w:rPr>
          <w:rFonts w:hint="eastAsia" w:cs="仿宋_GB2312"/>
          <w:spacing w:val="-10"/>
        </w:rPr>
        <w:t>等</w:t>
      </w:r>
      <w:r>
        <w:rPr>
          <w:rFonts w:hint="eastAsia" w:cs="仿宋_GB2312"/>
          <w:spacing w:val="-10"/>
          <w:lang w:val="en-US" w:eastAsia="zh-CN"/>
        </w:rPr>
        <w:t>法律法规</w:t>
      </w:r>
      <w:r>
        <w:rPr>
          <w:rFonts w:hint="eastAsia" w:cs="仿宋_GB2312"/>
          <w:spacing w:val="-10"/>
        </w:rPr>
        <w:t>，</w:t>
      </w:r>
      <w:r>
        <w:rPr>
          <w:rFonts w:hint="eastAsia" w:cs="仿宋_GB2312"/>
          <w:spacing w:val="-10"/>
          <w:lang w:val="en-US" w:eastAsia="zh-CN"/>
        </w:rPr>
        <w:t>全面</w:t>
      </w:r>
      <w:r>
        <w:rPr>
          <w:rFonts w:hint="eastAsia" w:cs="仿宋_GB2312"/>
          <w:spacing w:val="-10"/>
        </w:rPr>
        <w:t>掌握行政处罚程序，严守办案时限，针对执法难点开展研讨，不断提升执法专业能力。</w:t>
      </w:r>
    </w:p>
    <w:p w14:paraId="7BA35AB4">
      <w:pPr>
        <w:spacing w:line="560" w:lineRule="exact"/>
        <w:ind w:firstLine="600" w:firstLineChars="200"/>
        <w:rPr>
          <w:rFonts w:hint="eastAsia" w:ascii="Times New Roman" w:hAnsi="Times New Roman" w:eastAsia="黑体"/>
          <w:color w:val="000000"/>
          <w:spacing w:val="-10"/>
          <w:kern w:val="0"/>
          <w:sz w:val="32"/>
          <w:szCs w:val="32"/>
          <w:lang w:val="en-US" w:eastAsia="zh-CN"/>
        </w:rPr>
      </w:pPr>
      <w:r>
        <w:rPr>
          <w:rFonts w:hint="eastAsia" w:eastAsia="黑体"/>
          <w:color w:val="000000"/>
          <w:spacing w:val="-10"/>
          <w:kern w:val="0"/>
          <w:sz w:val="32"/>
          <w:szCs w:val="32"/>
          <w:lang w:val="en-US" w:eastAsia="zh-CN"/>
        </w:rPr>
        <w:t>六</w:t>
      </w:r>
      <w:r>
        <w:rPr>
          <w:rFonts w:hint="eastAsia" w:ascii="Times New Roman" w:hAnsi="Times New Roman" w:eastAsia="黑体"/>
          <w:color w:val="000000"/>
          <w:spacing w:val="-10"/>
          <w:kern w:val="0"/>
          <w:sz w:val="32"/>
          <w:szCs w:val="32"/>
          <w:lang w:val="en-US" w:eastAsia="zh-CN"/>
        </w:rPr>
        <w:t>、存在问题与下一步打算</w:t>
      </w:r>
    </w:p>
    <w:p w14:paraId="2397893F">
      <w:pPr>
        <w:spacing w:line="560" w:lineRule="exact"/>
        <w:ind w:firstLine="600" w:firstLineChars="200"/>
        <w:rPr>
          <w:rFonts w:hint="eastAsia" w:cs="仿宋_GB2312"/>
          <w:spacing w:val="-10"/>
          <w:lang w:val="en-US" w:eastAsia="zh-CN"/>
        </w:rPr>
      </w:pPr>
      <w:r>
        <w:rPr>
          <w:rFonts w:hint="eastAsia" w:cs="仿宋_GB2312"/>
          <w:spacing w:val="-10"/>
          <w:lang w:val="en-US" w:eastAsia="zh-CN"/>
        </w:rPr>
        <w:t>存在问题：农业系统法律专业人才相对缺乏，执法人员多为业务出身，法律专业背景人员不足；法治培训覆盖面与深度有待加强，受日常工作任务及经费限制，培训力度尚需提升。</w:t>
      </w:r>
    </w:p>
    <w:p w14:paraId="727C4957">
      <w:pPr>
        <w:spacing w:line="560" w:lineRule="exact"/>
        <w:ind w:firstLine="600" w:firstLineChars="200"/>
        <w:rPr>
          <w:rFonts w:hint="eastAsia" w:cs="仿宋_GB2312"/>
          <w:spacing w:val="-10"/>
        </w:rPr>
      </w:pPr>
      <w:r>
        <w:rPr>
          <w:rFonts w:hint="eastAsia" w:cs="仿宋_GB2312"/>
          <w:spacing w:val="-10"/>
        </w:rPr>
        <w:t>下一步，区农业农村局将进一步强化法治建设主体责任，创新宣传形式，加强法治人才配备，扩大法治教育覆盖面，加大培训力度，持续提升农业农村法治建设水平。</w:t>
      </w:r>
    </w:p>
    <w:sectPr>
      <w:pgSz w:w="11906" w:h="16838"/>
      <w:pgMar w:top="1417" w:right="1800" w:bottom="141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4MzY2MWI5MjA2Njk4ZGY4YTVjNGQ1NjMyODFjMTkifQ=="/>
    <w:docVar w:name="KSO_WPS_MARK_KEY" w:val="6420c0e1-71de-4e12-96ed-3b2b9d599677"/>
  </w:docVars>
  <w:rsids>
    <w:rsidRoot w:val="006E565A"/>
    <w:rsid w:val="00017A79"/>
    <w:rsid w:val="000561C4"/>
    <w:rsid w:val="00081172"/>
    <w:rsid w:val="0008277D"/>
    <w:rsid w:val="000E10FC"/>
    <w:rsid w:val="000F5E68"/>
    <w:rsid w:val="001027C6"/>
    <w:rsid w:val="00147079"/>
    <w:rsid w:val="001522B8"/>
    <w:rsid w:val="002162A3"/>
    <w:rsid w:val="00283F86"/>
    <w:rsid w:val="002A175B"/>
    <w:rsid w:val="002B2D5B"/>
    <w:rsid w:val="002B4056"/>
    <w:rsid w:val="002C01FF"/>
    <w:rsid w:val="00364204"/>
    <w:rsid w:val="00407E9F"/>
    <w:rsid w:val="004B4DC8"/>
    <w:rsid w:val="005228CB"/>
    <w:rsid w:val="005A68B1"/>
    <w:rsid w:val="005E2CBD"/>
    <w:rsid w:val="005F4BC0"/>
    <w:rsid w:val="00616916"/>
    <w:rsid w:val="00645729"/>
    <w:rsid w:val="00673A81"/>
    <w:rsid w:val="00682056"/>
    <w:rsid w:val="006E565A"/>
    <w:rsid w:val="006F58D9"/>
    <w:rsid w:val="006F7B55"/>
    <w:rsid w:val="00782353"/>
    <w:rsid w:val="007F26B7"/>
    <w:rsid w:val="00814872"/>
    <w:rsid w:val="00900E1E"/>
    <w:rsid w:val="009057E7"/>
    <w:rsid w:val="0092088D"/>
    <w:rsid w:val="00934FBA"/>
    <w:rsid w:val="00935470"/>
    <w:rsid w:val="009D4178"/>
    <w:rsid w:val="00A248D3"/>
    <w:rsid w:val="00A50ADE"/>
    <w:rsid w:val="00A75E5B"/>
    <w:rsid w:val="00AC733B"/>
    <w:rsid w:val="00AE0664"/>
    <w:rsid w:val="00B04433"/>
    <w:rsid w:val="00B925FA"/>
    <w:rsid w:val="00BE1136"/>
    <w:rsid w:val="00BF4EB7"/>
    <w:rsid w:val="00C30BC5"/>
    <w:rsid w:val="00C30E88"/>
    <w:rsid w:val="00C329BB"/>
    <w:rsid w:val="00C73F8B"/>
    <w:rsid w:val="00C94724"/>
    <w:rsid w:val="00D00A10"/>
    <w:rsid w:val="00D02C46"/>
    <w:rsid w:val="00D11F06"/>
    <w:rsid w:val="00D72158"/>
    <w:rsid w:val="00D77911"/>
    <w:rsid w:val="00DF14BB"/>
    <w:rsid w:val="00DF437C"/>
    <w:rsid w:val="00E13097"/>
    <w:rsid w:val="00E61BD4"/>
    <w:rsid w:val="00F04720"/>
    <w:rsid w:val="00F334BE"/>
    <w:rsid w:val="00F77D3A"/>
    <w:rsid w:val="01CC2338"/>
    <w:rsid w:val="01D37AF5"/>
    <w:rsid w:val="01EF4C95"/>
    <w:rsid w:val="021B1BAE"/>
    <w:rsid w:val="02994018"/>
    <w:rsid w:val="029C58B6"/>
    <w:rsid w:val="02E4100B"/>
    <w:rsid w:val="02F254D6"/>
    <w:rsid w:val="031B22E1"/>
    <w:rsid w:val="03313B7A"/>
    <w:rsid w:val="03767EB5"/>
    <w:rsid w:val="03F4128C"/>
    <w:rsid w:val="04545D1C"/>
    <w:rsid w:val="046A3189"/>
    <w:rsid w:val="046F48B1"/>
    <w:rsid w:val="04833CF5"/>
    <w:rsid w:val="05184F9C"/>
    <w:rsid w:val="051F7CB8"/>
    <w:rsid w:val="05412745"/>
    <w:rsid w:val="05DE61E6"/>
    <w:rsid w:val="06331D89"/>
    <w:rsid w:val="063905D8"/>
    <w:rsid w:val="066606B5"/>
    <w:rsid w:val="066D2142"/>
    <w:rsid w:val="06935222"/>
    <w:rsid w:val="06E94BA8"/>
    <w:rsid w:val="0817778D"/>
    <w:rsid w:val="084F5672"/>
    <w:rsid w:val="086854FE"/>
    <w:rsid w:val="0905292D"/>
    <w:rsid w:val="09BE25B6"/>
    <w:rsid w:val="09CE54AD"/>
    <w:rsid w:val="0A1D11E2"/>
    <w:rsid w:val="0A911A78"/>
    <w:rsid w:val="0ADD6A6C"/>
    <w:rsid w:val="0AFC15E8"/>
    <w:rsid w:val="0B350656"/>
    <w:rsid w:val="0BBF4610"/>
    <w:rsid w:val="0BEA3AEE"/>
    <w:rsid w:val="0CD008E8"/>
    <w:rsid w:val="0CE71E24"/>
    <w:rsid w:val="0D2941EA"/>
    <w:rsid w:val="0DC83A03"/>
    <w:rsid w:val="0E0E29F7"/>
    <w:rsid w:val="0E6D0107"/>
    <w:rsid w:val="0E9B6275"/>
    <w:rsid w:val="0F386473"/>
    <w:rsid w:val="0F8C6051"/>
    <w:rsid w:val="0FEC42F3"/>
    <w:rsid w:val="10172521"/>
    <w:rsid w:val="102962AF"/>
    <w:rsid w:val="10345380"/>
    <w:rsid w:val="107B2FAF"/>
    <w:rsid w:val="10D34B99"/>
    <w:rsid w:val="10D426BF"/>
    <w:rsid w:val="10D4446D"/>
    <w:rsid w:val="10E115F7"/>
    <w:rsid w:val="10E8616A"/>
    <w:rsid w:val="10F22B45"/>
    <w:rsid w:val="114E2574"/>
    <w:rsid w:val="11BB73DB"/>
    <w:rsid w:val="120E18AC"/>
    <w:rsid w:val="1224345D"/>
    <w:rsid w:val="128F4AEF"/>
    <w:rsid w:val="1329181A"/>
    <w:rsid w:val="139D4FEA"/>
    <w:rsid w:val="13F33C2F"/>
    <w:rsid w:val="13F94DB6"/>
    <w:rsid w:val="142A7EF5"/>
    <w:rsid w:val="14C25FEF"/>
    <w:rsid w:val="15581B10"/>
    <w:rsid w:val="15775332"/>
    <w:rsid w:val="157955E3"/>
    <w:rsid w:val="15E2587E"/>
    <w:rsid w:val="16695657"/>
    <w:rsid w:val="1695469E"/>
    <w:rsid w:val="17226A5E"/>
    <w:rsid w:val="17822E75"/>
    <w:rsid w:val="182255F2"/>
    <w:rsid w:val="186B6A85"/>
    <w:rsid w:val="18D92F68"/>
    <w:rsid w:val="18E100F8"/>
    <w:rsid w:val="196C08F1"/>
    <w:rsid w:val="198F3627"/>
    <w:rsid w:val="19EF2318"/>
    <w:rsid w:val="1A5249BA"/>
    <w:rsid w:val="1AC34C38"/>
    <w:rsid w:val="1AEB52E9"/>
    <w:rsid w:val="1B886580"/>
    <w:rsid w:val="1BB73068"/>
    <w:rsid w:val="1C264A09"/>
    <w:rsid w:val="1CF00880"/>
    <w:rsid w:val="1D100F23"/>
    <w:rsid w:val="1D13675A"/>
    <w:rsid w:val="1D152095"/>
    <w:rsid w:val="1D2270A1"/>
    <w:rsid w:val="1D6D3C7F"/>
    <w:rsid w:val="1E1B1451"/>
    <w:rsid w:val="1E4E1D03"/>
    <w:rsid w:val="1E560985"/>
    <w:rsid w:val="1F5F584A"/>
    <w:rsid w:val="1F672950"/>
    <w:rsid w:val="1F6D7F66"/>
    <w:rsid w:val="1F830AA6"/>
    <w:rsid w:val="201B3E66"/>
    <w:rsid w:val="202B19FB"/>
    <w:rsid w:val="20832F3E"/>
    <w:rsid w:val="20B322F1"/>
    <w:rsid w:val="210C7C53"/>
    <w:rsid w:val="21374CD0"/>
    <w:rsid w:val="213D51D3"/>
    <w:rsid w:val="216655B5"/>
    <w:rsid w:val="217C26E3"/>
    <w:rsid w:val="21814378"/>
    <w:rsid w:val="21E169EA"/>
    <w:rsid w:val="225B531C"/>
    <w:rsid w:val="23264FFC"/>
    <w:rsid w:val="23333275"/>
    <w:rsid w:val="23563879"/>
    <w:rsid w:val="2369313B"/>
    <w:rsid w:val="23B87C1E"/>
    <w:rsid w:val="241F37F9"/>
    <w:rsid w:val="247E6772"/>
    <w:rsid w:val="24DC16EA"/>
    <w:rsid w:val="250C6474"/>
    <w:rsid w:val="260667F4"/>
    <w:rsid w:val="26393298"/>
    <w:rsid w:val="26527EB6"/>
    <w:rsid w:val="26867B60"/>
    <w:rsid w:val="26B14121"/>
    <w:rsid w:val="26FE3563"/>
    <w:rsid w:val="270E64D3"/>
    <w:rsid w:val="27533EE6"/>
    <w:rsid w:val="279B723C"/>
    <w:rsid w:val="27C941A8"/>
    <w:rsid w:val="27EA32CE"/>
    <w:rsid w:val="28041684"/>
    <w:rsid w:val="280A5783"/>
    <w:rsid w:val="2810627B"/>
    <w:rsid w:val="28940C5A"/>
    <w:rsid w:val="28D0632F"/>
    <w:rsid w:val="28D50537"/>
    <w:rsid w:val="2917694A"/>
    <w:rsid w:val="293B561A"/>
    <w:rsid w:val="29CC4423"/>
    <w:rsid w:val="2A0B4F4C"/>
    <w:rsid w:val="2A64640A"/>
    <w:rsid w:val="2AFA255E"/>
    <w:rsid w:val="2C2873B0"/>
    <w:rsid w:val="2C431334"/>
    <w:rsid w:val="2C8D4FB3"/>
    <w:rsid w:val="2D5B743C"/>
    <w:rsid w:val="2D6F134E"/>
    <w:rsid w:val="2E156B48"/>
    <w:rsid w:val="2E7556B0"/>
    <w:rsid w:val="2E7635F8"/>
    <w:rsid w:val="2ED51684"/>
    <w:rsid w:val="2EFF350B"/>
    <w:rsid w:val="30281C88"/>
    <w:rsid w:val="307355F9"/>
    <w:rsid w:val="30BD0622"/>
    <w:rsid w:val="30FA3624"/>
    <w:rsid w:val="312863E3"/>
    <w:rsid w:val="315E1E05"/>
    <w:rsid w:val="31F6028F"/>
    <w:rsid w:val="31F80211"/>
    <w:rsid w:val="31FE06F4"/>
    <w:rsid w:val="320C360F"/>
    <w:rsid w:val="32621481"/>
    <w:rsid w:val="327F453A"/>
    <w:rsid w:val="32827C3B"/>
    <w:rsid w:val="33582332"/>
    <w:rsid w:val="33A750DA"/>
    <w:rsid w:val="33A930DF"/>
    <w:rsid w:val="343D03F7"/>
    <w:rsid w:val="34607C42"/>
    <w:rsid w:val="34D9107F"/>
    <w:rsid w:val="35300C41"/>
    <w:rsid w:val="360A60B7"/>
    <w:rsid w:val="363B44C3"/>
    <w:rsid w:val="3650036E"/>
    <w:rsid w:val="365D73D8"/>
    <w:rsid w:val="3668197E"/>
    <w:rsid w:val="3684230E"/>
    <w:rsid w:val="36FA0940"/>
    <w:rsid w:val="370E607B"/>
    <w:rsid w:val="37655F40"/>
    <w:rsid w:val="37920A5A"/>
    <w:rsid w:val="379245B6"/>
    <w:rsid w:val="379E7A8F"/>
    <w:rsid w:val="37AC38B5"/>
    <w:rsid w:val="37F60FE9"/>
    <w:rsid w:val="382C2EF0"/>
    <w:rsid w:val="389B55DE"/>
    <w:rsid w:val="392E030F"/>
    <w:rsid w:val="393D2C48"/>
    <w:rsid w:val="39E30570"/>
    <w:rsid w:val="39F964BF"/>
    <w:rsid w:val="3A403B9C"/>
    <w:rsid w:val="3A5B2302"/>
    <w:rsid w:val="3B5878C5"/>
    <w:rsid w:val="3B7566C9"/>
    <w:rsid w:val="3BE35188"/>
    <w:rsid w:val="3C990195"/>
    <w:rsid w:val="3CF17FD1"/>
    <w:rsid w:val="3D3D6894"/>
    <w:rsid w:val="3DAF340E"/>
    <w:rsid w:val="3DBD6105"/>
    <w:rsid w:val="3DD1395F"/>
    <w:rsid w:val="3DF24EA1"/>
    <w:rsid w:val="3E104487"/>
    <w:rsid w:val="3E1E2D16"/>
    <w:rsid w:val="3E4745F6"/>
    <w:rsid w:val="3E502AD5"/>
    <w:rsid w:val="3F01427C"/>
    <w:rsid w:val="3F2165D6"/>
    <w:rsid w:val="3F7153F9"/>
    <w:rsid w:val="3F854A01"/>
    <w:rsid w:val="3F9133A5"/>
    <w:rsid w:val="3FAD35AC"/>
    <w:rsid w:val="3FDB6D16"/>
    <w:rsid w:val="402A28A8"/>
    <w:rsid w:val="408178BE"/>
    <w:rsid w:val="40A315E2"/>
    <w:rsid w:val="40A62E81"/>
    <w:rsid w:val="41087697"/>
    <w:rsid w:val="412C782A"/>
    <w:rsid w:val="413C4CC0"/>
    <w:rsid w:val="413F6DE0"/>
    <w:rsid w:val="419947A1"/>
    <w:rsid w:val="41A76EB0"/>
    <w:rsid w:val="41D81760"/>
    <w:rsid w:val="42051E29"/>
    <w:rsid w:val="420C1409"/>
    <w:rsid w:val="425012F6"/>
    <w:rsid w:val="428851A7"/>
    <w:rsid w:val="429F227D"/>
    <w:rsid w:val="42E47C90"/>
    <w:rsid w:val="43195B8C"/>
    <w:rsid w:val="43217136"/>
    <w:rsid w:val="43433CDA"/>
    <w:rsid w:val="434E59DB"/>
    <w:rsid w:val="43784FA8"/>
    <w:rsid w:val="440A7BCA"/>
    <w:rsid w:val="44216E4D"/>
    <w:rsid w:val="448C399E"/>
    <w:rsid w:val="4506626C"/>
    <w:rsid w:val="458A0FC3"/>
    <w:rsid w:val="45A44C82"/>
    <w:rsid w:val="45E05087"/>
    <w:rsid w:val="45FE550D"/>
    <w:rsid w:val="46CD560B"/>
    <w:rsid w:val="46E26BDC"/>
    <w:rsid w:val="46E464B1"/>
    <w:rsid w:val="473C453F"/>
    <w:rsid w:val="47844841"/>
    <w:rsid w:val="47BE3144"/>
    <w:rsid w:val="48627FF5"/>
    <w:rsid w:val="493C0F6C"/>
    <w:rsid w:val="496D4E83"/>
    <w:rsid w:val="498E6BA8"/>
    <w:rsid w:val="49B26D3A"/>
    <w:rsid w:val="4A162E25"/>
    <w:rsid w:val="4A1E2D2F"/>
    <w:rsid w:val="4A58168F"/>
    <w:rsid w:val="4B187071"/>
    <w:rsid w:val="4B7C13AE"/>
    <w:rsid w:val="4BDC009E"/>
    <w:rsid w:val="4BDD3798"/>
    <w:rsid w:val="4BE22D1B"/>
    <w:rsid w:val="4BFC429C"/>
    <w:rsid w:val="4C0C45F3"/>
    <w:rsid w:val="4C211F55"/>
    <w:rsid w:val="4C3E2B07"/>
    <w:rsid w:val="4C6B4F7E"/>
    <w:rsid w:val="4CA54934"/>
    <w:rsid w:val="4CA74208"/>
    <w:rsid w:val="4CCE584A"/>
    <w:rsid w:val="4CFC6CBF"/>
    <w:rsid w:val="4D834C75"/>
    <w:rsid w:val="4D92310A"/>
    <w:rsid w:val="4D9322E6"/>
    <w:rsid w:val="4E217FEA"/>
    <w:rsid w:val="4E6B0BFE"/>
    <w:rsid w:val="4ECE12F1"/>
    <w:rsid w:val="4F196F13"/>
    <w:rsid w:val="4F6B5077"/>
    <w:rsid w:val="4F8922EB"/>
    <w:rsid w:val="4FA74AAF"/>
    <w:rsid w:val="4FDD58FD"/>
    <w:rsid w:val="50355FCF"/>
    <w:rsid w:val="509B542E"/>
    <w:rsid w:val="50AB62D7"/>
    <w:rsid w:val="50FE57E0"/>
    <w:rsid w:val="517335C1"/>
    <w:rsid w:val="519D207E"/>
    <w:rsid w:val="51BD627C"/>
    <w:rsid w:val="51F9456C"/>
    <w:rsid w:val="521045FE"/>
    <w:rsid w:val="52546BE0"/>
    <w:rsid w:val="536C61AC"/>
    <w:rsid w:val="53FC12DE"/>
    <w:rsid w:val="542720D3"/>
    <w:rsid w:val="545F361A"/>
    <w:rsid w:val="54815C87"/>
    <w:rsid w:val="549C486F"/>
    <w:rsid w:val="54D04518"/>
    <w:rsid w:val="54FA3343"/>
    <w:rsid w:val="54FD5F37"/>
    <w:rsid w:val="553700F3"/>
    <w:rsid w:val="55715432"/>
    <w:rsid w:val="55B654BC"/>
    <w:rsid w:val="55E069DD"/>
    <w:rsid w:val="55E738C7"/>
    <w:rsid w:val="56126A61"/>
    <w:rsid w:val="56356D29"/>
    <w:rsid w:val="576948B0"/>
    <w:rsid w:val="57925AB5"/>
    <w:rsid w:val="57C263FC"/>
    <w:rsid w:val="57F700BB"/>
    <w:rsid w:val="58003366"/>
    <w:rsid w:val="590D7AE9"/>
    <w:rsid w:val="594548B6"/>
    <w:rsid w:val="598633F7"/>
    <w:rsid w:val="59AE2494"/>
    <w:rsid w:val="59F60D18"/>
    <w:rsid w:val="5A682708"/>
    <w:rsid w:val="5AA77045"/>
    <w:rsid w:val="5AB03665"/>
    <w:rsid w:val="5B511AD5"/>
    <w:rsid w:val="5BEA010C"/>
    <w:rsid w:val="5C1F025F"/>
    <w:rsid w:val="5C5617A7"/>
    <w:rsid w:val="5CED5F0A"/>
    <w:rsid w:val="5D284EF1"/>
    <w:rsid w:val="5D7B7679"/>
    <w:rsid w:val="5EDA0B1B"/>
    <w:rsid w:val="5F000095"/>
    <w:rsid w:val="5F1539F4"/>
    <w:rsid w:val="5F715DD6"/>
    <w:rsid w:val="5F726731"/>
    <w:rsid w:val="5F900352"/>
    <w:rsid w:val="5FA8056B"/>
    <w:rsid w:val="5FCF78A6"/>
    <w:rsid w:val="603315F8"/>
    <w:rsid w:val="608C7E04"/>
    <w:rsid w:val="616B7B35"/>
    <w:rsid w:val="617459E9"/>
    <w:rsid w:val="618E553F"/>
    <w:rsid w:val="62013F63"/>
    <w:rsid w:val="62AC3B4B"/>
    <w:rsid w:val="641A295A"/>
    <w:rsid w:val="647F6D8A"/>
    <w:rsid w:val="66C0619B"/>
    <w:rsid w:val="66C27888"/>
    <w:rsid w:val="672A3F5C"/>
    <w:rsid w:val="673E5311"/>
    <w:rsid w:val="674300D9"/>
    <w:rsid w:val="67656D42"/>
    <w:rsid w:val="67696832"/>
    <w:rsid w:val="67874F0A"/>
    <w:rsid w:val="67896ED4"/>
    <w:rsid w:val="683D3E86"/>
    <w:rsid w:val="687874D2"/>
    <w:rsid w:val="69C75A92"/>
    <w:rsid w:val="69E15599"/>
    <w:rsid w:val="69E64B91"/>
    <w:rsid w:val="6A413A96"/>
    <w:rsid w:val="6AC32DE4"/>
    <w:rsid w:val="6ACD70D8"/>
    <w:rsid w:val="6AF44665"/>
    <w:rsid w:val="6B6712DB"/>
    <w:rsid w:val="6B6B22D5"/>
    <w:rsid w:val="6BD149A6"/>
    <w:rsid w:val="6BD32C67"/>
    <w:rsid w:val="6BD57206"/>
    <w:rsid w:val="6CAB6C48"/>
    <w:rsid w:val="6CFF5543"/>
    <w:rsid w:val="6D266F73"/>
    <w:rsid w:val="6D514EFC"/>
    <w:rsid w:val="6E380D0C"/>
    <w:rsid w:val="6E5C0480"/>
    <w:rsid w:val="6E682B4D"/>
    <w:rsid w:val="6EA91C0A"/>
    <w:rsid w:val="6ED71603"/>
    <w:rsid w:val="6EDC1FE0"/>
    <w:rsid w:val="6EF53358"/>
    <w:rsid w:val="6F9F7F61"/>
    <w:rsid w:val="6FCC67C6"/>
    <w:rsid w:val="70090BB2"/>
    <w:rsid w:val="709C0751"/>
    <w:rsid w:val="70C920F0"/>
    <w:rsid w:val="71096990"/>
    <w:rsid w:val="7189187F"/>
    <w:rsid w:val="71EB2A4E"/>
    <w:rsid w:val="72165809"/>
    <w:rsid w:val="721F3A37"/>
    <w:rsid w:val="722A4B16"/>
    <w:rsid w:val="72361A07"/>
    <w:rsid w:val="729A1F96"/>
    <w:rsid w:val="729F135A"/>
    <w:rsid w:val="72B34E05"/>
    <w:rsid w:val="72D51220"/>
    <w:rsid w:val="73412411"/>
    <w:rsid w:val="734B14E2"/>
    <w:rsid w:val="73CE7A53"/>
    <w:rsid w:val="73E36BD9"/>
    <w:rsid w:val="73FC458A"/>
    <w:rsid w:val="74241662"/>
    <w:rsid w:val="744D3038"/>
    <w:rsid w:val="747F7A96"/>
    <w:rsid w:val="74CA5667"/>
    <w:rsid w:val="751D2A0A"/>
    <w:rsid w:val="75232108"/>
    <w:rsid w:val="752747EC"/>
    <w:rsid w:val="75C13CDD"/>
    <w:rsid w:val="75E73097"/>
    <w:rsid w:val="75F145C2"/>
    <w:rsid w:val="76676633"/>
    <w:rsid w:val="76A77EE5"/>
    <w:rsid w:val="76DE441B"/>
    <w:rsid w:val="78175E36"/>
    <w:rsid w:val="78A84CE1"/>
    <w:rsid w:val="79D51B05"/>
    <w:rsid w:val="7A257C82"/>
    <w:rsid w:val="7A48677B"/>
    <w:rsid w:val="7A721A4A"/>
    <w:rsid w:val="7AA12A6C"/>
    <w:rsid w:val="7ABE07EB"/>
    <w:rsid w:val="7B564EC8"/>
    <w:rsid w:val="7BF30969"/>
    <w:rsid w:val="7C357DEE"/>
    <w:rsid w:val="7D0828AC"/>
    <w:rsid w:val="7D9074DF"/>
    <w:rsid w:val="7E857F9E"/>
    <w:rsid w:val="7E955D07"/>
    <w:rsid w:val="7EE13D5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link w:val="10"/>
    <w:qFormat/>
    <w:uiPriority w:val="0"/>
    <w:pPr>
      <w:widowControl w:val="0"/>
      <w:tabs>
        <w:tab w:val="center" w:pos="4153"/>
        <w:tab w:val="right" w:pos="8306"/>
      </w:tabs>
      <w:snapToGrid w:val="0"/>
    </w:pPr>
    <w:rPr>
      <w:rFonts w:ascii="Times New Roman" w:hAnsi="Times New Roman" w:eastAsia="仿宋_GB2312" w:cs="Times New Roman"/>
      <w:kern w:val="2"/>
      <w:sz w:val="18"/>
      <w:szCs w:val="18"/>
      <w:lang w:val="en-US" w:eastAsia="zh-CN" w:bidi="ar-SA"/>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qFormat/>
    <w:uiPriority w:val="0"/>
    <w:pPr>
      <w:widowControl w:val="0"/>
      <w:spacing w:before="100" w:beforeAutospacing="1" w:after="100" w:afterAutospacing="1"/>
    </w:pPr>
    <w:rPr>
      <w:rFonts w:ascii="宋体" w:hAnsi="Times New Roman" w:eastAsia="宋体" w:cs="Times New Roman"/>
      <w:kern w:val="2"/>
      <w:sz w:val="24"/>
      <w:szCs w:val="21"/>
      <w:lang w:val="en-US" w:eastAsia="zh-CN" w:bidi="ar-SA"/>
    </w:rPr>
  </w:style>
  <w:style w:type="character" w:styleId="8">
    <w:name w:val="Strong"/>
    <w:basedOn w:val="7"/>
    <w:qFormat/>
    <w:uiPriority w:val="22"/>
    <w:rPr>
      <w:b/>
    </w:rPr>
  </w:style>
  <w:style w:type="paragraph" w:styleId="9">
    <w:name w:val="List Paragraph"/>
    <w:basedOn w:val="1"/>
    <w:qFormat/>
    <w:uiPriority w:val="34"/>
    <w:pPr>
      <w:ind w:firstLine="420" w:firstLineChars="200"/>
    </w:pPr>
    <w:rPr>
      <w:rFonts w:ascii="Calibri" w:hAnsi="Calibri" w:eastAsia="宋体"/>
      <w:sz w:val="21"/>
      <w:szCs w:val="22"/>
    </w:rPr>
  </w:style>
  <w:style w:type="character" w:customStyle="1" w:styleId="10">
    <w:name w:val="页脚 Char"/>
    <w:basedOn w:val="7"/>
    <w:link w:val="3"/>
    <w:qFormat/>
    <w:uiPriority w:val="0"/>
    <w:rPr>
      <w:rFonts w:ascii="Times New Roman" w:hAnsi="Times New Roman" w:eastAsia="仿宋_GB2312" w:cs="Times New Roman"/>
      <w:sz w:val="18"/>
      <w:szCs w:val="18"/>
    </w:rPr>
  </w:style>
  <w:style w:type="character" w:customStyle="1" w:styleId="11">
    <w:name w:val="页眉 Char"/>
    <w:basedOn w:val="7"/>
    <w:link w:val="4"/>
    <w:qFormat/>
    <w:uiPriority w:val="99"/>
    <w:rPr>
      <w:rFonts w:ascii="Times New Roman" w:hAnsi="Times New Roman" w:eastAsia="仿宋_GB2312" w:cs="Times New Roman"/>
      <w:sz w:val="18"/>
      <w:szCs w:val="18"/>
    </w:rPr>
  </w:style>
  <w:style w:type="paragraph" w:customStyle="1" w:styleId="1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6675c18b-29dd-4770-8c68-817815932827</errorID>
      <errorWord>遵法学法守法用法</errorWord>
      <group>L1_Political</group>
      <groupName>政治性问题</groupName>
      <ability>L2_Unpolitical</ability>
      <abilityName>政治敏感错误</abilityName>
      <candidateList>
        <item>尊法学法守法用法</item>
      </candidateList>
      <explain/>
      <paraID>74B60A8A</paraID>
      <start>39</start>
      <end>47</end>
      <status>modified</status>
      <modifiedWord>尊法学法守法用法</modifiedWord>
      <trackRevisions>false</trackRevisions>
    </reviewItem>
  </reviewItems>
  <config/>
</contractReview>
</file>

<file path=customXml/itemProps1.xml><?xml version="1.0" encoding="utf-8"?>
<ds:datastoreItem xmlns:ds="http://schemas.openxmlformats.org/officeDocument/2006/customXml" ds:itemID="{df040a11-5973-49c6-a3a0-db72616923b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2924</Words>
  <Characters>2990</Characters>
  <Lines>34</Lines>
  <Paragraphs>9</Paragraphs>
  <TotalTime>4733</TotalTime>
  <ScaleCrop>false</ScaleCrop>
  <LinksUpToDate>false</LinksUpToDate>
  <CharactersWithSpaces>2997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2020-06-10T08:30:00Z</dcterms:created>
  <dc:creator>Lenovo</dc:creator>
  <cp:lastModifiedBy>殤pledge</cp:lastModifiedBy>
  <cp:lastPrinted>2021-07-12T01:33:00Z</cp:lastPrinted>
  <dcterms:modified xsi:type="dcterms:W3CDTF">2026-01-05T07:55:53Z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C6406C3D52364728B5A57E4258F8F4B8</vt:lpwstr>
  </property>
  <property fmtid="{D5CDD505-2E9C-101B-9397-08002B2CF9AE}" pid="4" name="KSOTemplateDocerSaveRecord">
    <vt:lpwstr>eyJoZGlkIjoiNDUwMzA5YzI0N2I4ODBlZGM0NjE0MjA3NDNlYzNkOTYiLCJ1c2VySWQiOiIxOTYyOTQ5NzgifQ==</vt:lpwstr>
  </property>
</Properties>
</file>