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eastAsia="方正小标宋简体"/>
          <w:sz w:val="44"/>
          <w:szCs w:val="44"/>
          <w:lang w:val="en-US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2022年全区司法行政工作总结及2023年工作计划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吴中区司法局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eastAsia="仿宋_GB2312"/>
          <w:color w:val="auto"/>
          <w:spacing w:val="-2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  <w:lang w:eastAsia="zh-CN"/>
        </w:rPr>
      </w:pPr>
      <w:r>
        <w:rPr>
          <w:rFonts w:hint="eastAsia" w:eastAsia="仿宋_GB2312"/>
          <w:color w:val="auto"/>
          <w:spacing w:val="-20"/>
          <w:sz w:val="32"/>
          <w:szCs w:val="32"/>
        </w:rPr>
        <w:t>今年以来，在区委、区政府的正确领导下，</w:t>
      </w:r>
      <w:r>
        <w:rPr>
          <w:rFonts w:hint="eastAsia" w:eastAsia="仿宋_GB2312"/>
          <w:color w:val="auto"/>
          <w:spacing w:val="-20"/>
          <w:sz w:val="32"/>
          <w:szCs w:val="32"/>
          <w:lang w:val="en-US" w:eastAsia="zh-CN"/>
        </w:rPr>
        <w:t>吴中</w:t>
      </w:r>
      <w:r>
        <w:rPr>
          <w:rFonts w:hint="eastAsia" w:eastAsia="仿宋_GB2312"/>
          <w:color w:val="auto"/>
          <w:spacing w:val="-20"/>
          <w:sz w:val="32"/>
          <w:szCs w:val="32"/>
        </w:rPr>
        <w:t>区司法局坚持以习近平新时代中国特色社会主义思想为指导，深入贯彻习近平法治思想，以全面推进依法治区为统筹，扎实履行行政立法、行政执法、刑事执行、公共法律服务等“四大职能”，努力在新起点上开创司法行政工作新局面，着力打造“让党放心、让人民满意</w:t>
      </w:r>
      <w:r>
        <w:rPr>
          <w:rFonts w:hint="eastAsia" w:eastAsia="仿宋_GB2312"/>
          <w:color w:val="auto"/>
          <w:spacing w:val="-20"/>
          <w:sz w:val="32"/>
          <w:szCs w:val="32"/>
          <w:lang w:val="en-US" w:eastAsia="zh-CN"/>
        </w:rPr>
        <w:t>的</w:t>
      </w:r>
      <w:r>
        <w:rPr>
          <w:rFonts w:hint="eastAsia" w:eastAsia="仿宋_GB2312"/>
          <w:color w:val="auto"/>
          <w:spacing w:val="-20"/>
          <w:sz w:val="32"/>
          <w:szCs w:val="32"/>
        </w:rPr>
        <w:t>模范机关”。</w:t>
      </w:r>
      <w:r>
        <w:rPr>
          <w:rFonts w:hint="eastAsia" w:eastAsia="仿宋_GB2312"/>
          <w:color w:val="auto"/>
          <w:spacing w:val="-20"/>
          <w:sz w:val="32"/>
          <w:szCs w:val="32"/>
          <w:u w:val="none"/>
          <w:lang w:val="en-US" w:eastAsia="zh-CN"/>
        </w:rPr>
        <w:t>区法宣办被省人民政府表彰为全省“七五”普法工作先进集体，区公共法律服务中心获评全省公共法律服务工作成绩突出集体，吴中后续照管工作站被省戒毒管理局表彰为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  <w:u w:val="none"/>
          <w:lang w:val="en-US" w:eastAsia="zh-CN"/>
        </w:rPr>
        <w:t>2021</w:t>
      </w:r>
      <w:r>
        <w:rPr>
          <w:rFonts w:hint="eastAsia" w:eastAsia="仿宋_GB2312"/>
          <w:color w:val="auto"/>
          <w:spacing w:val="-20"/>
          <w:sz w:val="32"/>
          <w:szCs w:val="32"/>
          <w:u w:val="none"/>
          <w:lang w:val="en-US" w:eastAsia="zh-CN"/>
        </w:rPr>
        <w:t>年度后续照管工作成绩突出集体。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  <w:u w:val="none"/>
          <w:lang w:val="en-US" w:eastAsia="zh-CN"/>
        </w:rPr>
        <w:t>区司法局获评吴中区2021年度先进集体、全区“平安吴中”建设先进集体，在区级机关综合考核中获评“第一等次”。先后有两名同志获评2016～2020年全国普法工作先进个人、全省“七五”普法工作先进个人，1名同志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32"/>
          <w:szCs w:val="32"/>
          <w:u w:val="none"/>
          <w:lang w:val="en-US" w:eastAsia="zh-CN"/>
        </w:rPr>
        <w:t>被省厅表彰为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  <w:u w:val="none"/>
          <w:lang w:val="en-US" w:eastAsia="zh-CN"/>
        </w:rPr>
        <w:t>“全系统应急指挥值守工作成绩突出个人”，1名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32"/>
          <w:szCs w:val="32"/>
          <w:u w:val="none"/>
          <w:lang w:val="en-US" w:eastAsia="zh-CN"/>
        </w:rPr>
        <w:t>同志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  <w:u w:val="none"/>
          <w:lang w:val="en-US" w:eastAsia="zh-CN"/>
        </w:rPr>
        <w:t>获评“全省最受欢迎人民调解员”。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黑体" w:hAnsi="黑体" w:eastAsia="黑体"/>
          <w:spacing w:val="-20"/>
          <w:sz w:val="32"/>
          <w:szCs w:val="32"/>
        </w:rPr>
      </w:pPr>
      <w:r>
        <w:rPr>
          <w:rFonts w:hint="eastAsia" w:ascii="黑体" w:hAnsi="黑体" w:eastAsia="黑体"/>
          <w:spacing w:val="-20"/>
          <w:sz w:val="32"/>
          <w:szCs w:val="32"/>
        </w:rPr>
        <w:t>工作完成情况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Times New Roman" w:eastAsia="仿宋_GB2312" w:cstheme="minorBidi"/>
          <w:color w:val="000000" w:themeColor="text1"/>
          <w:spacing w:val="-20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-20"/>
          <w:kern w:val="32"/>
          <w:sz w:val="32"/>
          <w:szCs w:val="32"/>
          <w:lang w:val="en-US" w:eastAsia="zh-CN"/>
        </w:rPr>
        <w:t>1.统筹推进全面依法治区工作。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kern w:val="32"/>
          <w:sz w:val="32"/>
          <w:szCs w:val="32"/>
          <w:lang w:val="en-US" w:eastAsia="zh-CN"/>
        </w:rPr>
        <w:t>一是优化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kern w:val="32"/>
          <w:sz w:val="32"/>
          <w:szCs w:val="32"/>
        </w:rPr>
        <w:t>法治建设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kern w:val="32"/>
          <w:sz w:val="32"/>
          <w:szCs w:val="32"/>
          <w:lang w:val="en-US" w:eastAsia="zh-CN"/>
        </w:rPr>
        <w:t>责任体系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kern w:val="3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20"/>
          <w:kern w:val="32"/>
          <w:sz w:val="32"/>
          <w:szCs w:val="32"/>
        </w:rPr>
        <w:t>召开区委全面依法治区委员会办公室全体会议及法治工作专题会议，制定《苏州市吴中区法治社会建设实施方案（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20"/>
          <w:kern w:val="32"/>
          <w:sz w:val="32"/>
          <w:szCs w:val="32"/>
        </w:rPr>
        <w:t>2021～2025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20"/>
          <w:kern w:val="32"/>
          <w:sz w:val="32"/>
          <w:szCs w:val="32"/>
        </w:rPr>
        <w:t>）》及年度法治工作要点，部署法治吴中建设重点任务。建立科学法治考核体系，压实党政主要负责人履行推进法治建设第一责任人职责，将“述法”纳入领导班子和领导干部年度考核内容，召开吴中区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20"/>
          <w:kern w:val="3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20"/>
          <w:kern w:val="32"/>
          <w:sz w:val="32"/>
          <w:szCs w:val="32"/>
        </w:rPr>
        <w:t>度述法评议会议，开展领导干部法治工作民主测评。组织开展习近平法治思想专题学习、专题培训活动，将习近平法治思想纳入党校干部培训课程清单。迎接中央、省、市法治专项督察，对全区重点板块和机关单位开展法治建设专项督察。开展“关爱民生法治行”活动，围绕未成年人保护、政务服务、就业平等、卫生安全等重点内容，明确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20"/>
          <w:kern w:val="3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20"/>
          <w:kern w:val="32"/>
          <w:sz w:val="32"/>
          <w:szCs w:val="32"/>
        </w:rPr>
        <w:t>项法治实事工程，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20"/>
          <w:kern w:val="32"/>
          <w:sz w:val="32"/>
          <w:szCs w:val="32"/>
          <w:lang w:val="en-US" w:eastAsia="zh-CN"/>
        </w:rPr>
        <w:t>开展优秀项目评选活动。</w:t>
      </w:r>
      <w:r>
        <w:rPr>
          <w:rFonts w:hint="eastAsia" w:ascii="Times New Roman" w:hAnsi="Times New Roman" w:eastAsia="仿宋_GB2312"/>
          <w:b/>
          <w:bCs/>
          <w:color w:val="000000"/>
          <w:spacing w:val="-20"/>
          <w:kern w:val="32"/>
          <w:sz w:val="32"/>
          <w:szCs w:val="32"/>
          <w:u w:val="none"/>
          <w:lang w:val="en-US" w:eastAsia="zh-CN"/>
        </w:rPr>
        <w:t>二是积极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kern w:val="32"/>
          <w:sz w:val="32"/>
          <w:szCs w:val="32"/>
          <w:u w:val="none"/>
          <w:lang w:val="en-US" w:eastAsia="zh-CN"/>
        </w:rPr>
        <w:t>构建大普法工作格局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kern w:val="32"/>
          <w:sz w:val="32"/>
          <w:szCs w:val="32"/>
          <w:u w:val="none"/>
        </w:rPr>
        <w:t>。</w:t>
      </w:r>
      <w:r>
        <w:rPr>
          <w:rFonts w:hint="default" w:ascii="Times New Roman" w:hAnsi="Times New Roman" w:eastAsia="仿宋_GB2312" w:cs="Times New Roman"/>
          <w:bCs/>
          <w:spacing w:val="-20"/>
          <w:sz w:val="32"/>
          <w:szCs w:val="32"/>
          <w:u w:val="none"/>
          <w:lang w:val="en-US" w:eastAsia="zh-CN"/>
        </w:rPr>
        <w:t>印发《202</w:t>
      </w:r>
      <w:r>
        <w:rPr>
          <w:rFonts w:hint="eastAsia" w:ascii="Times New Roman" w:hAnsi="Times New Roman" w:eastAsia="仿宋_GB2312" w:cs="Times New Roman"/>
          <w:bCs/>
          <w:spacing w:val="-2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pacing w:val="-20"/>
          <w:sz w:val="32"/>
          <w:szCs w:val="32"/>
          <w:u w:val="none"/>
          <w:lang w:val="en-US" w:eastAsia="zh-CN"/>
        </w:rPr>
        <w:t>年全区普法依法治理工作要点》，</w:t>
      </w:r>
      <w:r>
        <w:rPr>
          <w:rFonts w:hint="eastAsia" w:ascii="Times New Roman" w:hAnsi="Times New Roman" w:eastAsia="仿宋_GB2312" w:cs="Times New Roman"/>
          <w:bCs/>
          <w:spacing w:val="-20"/>
          <w:sz w:val="32"/>
          <w:szCs w:val="32"/>
          <w:u w:val="none"/>
          <w:lang w:val="en-US" w:eastAsia="zh-CN"/>
        </w:rPr>
        <w:t>健全普法责任制“三单两书”制度，制定部门单位</w:t>
      </w:r>
      <w:r>
        <w:rPr>
          <w:rFonts w:hint="default" w:ascii="Times New Roman" w:hAnsi="Times New Roman" w:eastAsia="仿宋_GB2312" w:cs="Times New Roman"/>
          <w:bCs/>
          <w:spacing w:val="-20"/>
          <w:sz w:val="32"/>
          <w:szCs w:val="32"/>
          <w:u w:val="none"/>
          <w:lang w:val="en-US" w:eastAsia="zh-CN"/>
        </w:rPr>
        <w:t>普法责任清单</w:t>
      </w:r>
      <w:r>
        <w:rPr>
          <w:rFonts w:hint="eastAsia" w:ascii="Times New Roman" w:hAnsi="Times New Roman" w:eastAsia="仿宋_GB2312" w:cs="Times New Roman"/>
          <w:bCs/>
          <w:spacing w:val="-20"/>
          <w:sz w:val="32"/>
          <w:szCs w:val="32"/>
          <w:u w:val="none"/>
          <w:lang w:val="en-US" w:eastAsia="zh-CN"/>
        </w:rPr>
        <w:t>，开展普法责任制集中履职评议活动，制定印发《吴中区关于进一步健全普法责任制的实施意见》。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20"/>
          <w:kern w:val="2"/>
          <w:sz w:val="32"/>
          <w:szCs w:val="32"/>
          <w:u w:val="none"/>
          <w:lang w:val="en-US" w:eastAsia="zh-CN" w:bidi="ar-SA"/>
        </w:rPr>
        <w:t>召开全区法治宣传教育工作会议，部署年度普法重点工作，总结表彰“七五”普法工作，全面推进实施“八五”普法规划，成立“八五”普法讲师团</w:t>
      </w:r>
      <w:r>
        <w:rPr>
          <w:rFonts w:hint="eastAsia" w:ascii="Times New Roman" w:hAnsi="Times New Roman" w:eastAsia="仿宋_GB2312" w:cs="Times New Roman"/>
          <w:spacing w:val="-20"/>
          <w:sz w:val="32"/>
          <w:szCs w:val="32"/>
          <w:u w:val="none"/>
          <w:lang w:val="en-US" w:eastAsia="zh-CN"/>
        </w:rPr>
        <w:t>。召开区委全面依法治区委员会守法普法协调小组第二次会议，部署国家普通工作人员法治素养提升行动试点项目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20"/>
          <w:kern w:val="2"/>
          <w:sz w:val="32"/>
          <w:szCs w:val="32"/>
          <w:u w:val="none"/>
          <w:lang w:val="en-US" w:eastAsia="zh-CN" w:bidi="ar-SA"/>
        </w:rPr>
        <w:t>制定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20"/>
          <w:kern w:val="2"/>
          <w:sz w:val="32"/>
          <w:szCs w:val="32"/>
          <w:u w:val="none"/>
          <w:lang w:val="en-US" w:eastAsia="zh-CN" w:bidi="ar-SA"/>
        </w:rPr>
        <w:t>实施方案、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20"/>
          <w:kern w:val="2"/>
          <w:sz w:val="32"/>
          <w:szCs w:val="32"/>
          <w:u w:val="none"/>
          <w:lang w:val="en-US" w:eastAsia="zh-CN" w:bidi="ar-SA"/>
        </w:rPr>
        <w:t>行动计划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20"/>
          <w:kern w:val="2"/>
          <w:sz w:val="32"/>
          <w:szCs w:val="32"/>
          <w:u w:val="none"/>
          <w:lang w:val="en-US" w:eastAsia="zh-CN" w:bidi="ar-SA"/>
        </w:rPr>
        <w:t>，组织开展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20"/>
          <w:kern w:val="2"/>
          <w:sz w:val="32"/>
          <w:szCs w:val="32"/>
          <w:u w:val="none"/>
          <w:lang w:val="en-US" w:eastAsia="zh-CN" w:bidi="ar-SA"/>
        </w:rPr>
        <w:t>“学法筑基”“普法提能”“崇法养成”“弘法引领”四大主题工程，全力打造“法润吴中·法塑英才”工作品牌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20"/>
          <w:kern w:val="2"/>
          <w:sz w:val="32"/>
          <w:szCs w:val="32"/>
          <w:u w:val="none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spacing w:val="-20"/>
          <w:sz w:val="32"/>
          <w:szCs w:val="32"/>
          <w:u w:val="none"/>
          <w:lang w:val="en-US" w:eastAsia="zh-CN"/>
        </w:rPr>
        <w:t>聚焦农民工、青少年等重点群体，</w:t>
      </w:r>
      <w:r>
        <w:rPr>
          <w:rFonts w:hint="default" w:ascii="Times New Roman" w:hAnsi="Times New Roman" w:eastAsia="仿宋_GB2312" w:cs="Times New Roman"/>
          <w:bCs/>
          <w:spacing w:val="-20"/>
          <w:sz w:val="32"/>
          <w:szCs w:val="32"/>
          <w:u w:val="none"/>
          <w:lang w:val="en-US" w:eastAsia="zh-CN"/>
        </w:rPr>
        <w:t>开展“农民工学法活动周”、“法润吴中 春风行动”</w:t>
      </w:r>
      <w:r>
        <w:rPr>
          <w:rFonts w:hint="eastAsia" w:ascii="Times New Roman" w:hAnsi="Times New Roman" w:eastAsia="仿宋_GB2312" w:cs="Times New Roman"/>
          <w:bCs/>
          <w:spacing w:val="-20"/>
          <w:sz w:val="32"/>
          <w:szCs w:val="32"/>
          <w:u w:val="none"/>
          <w:lang w:val="en-US" w:eastAsia="zh-CN"/>
        </w:rPr>
        <w:t>，组织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开展“法润春苗 护航成长”青少年法治素养提升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val="en-US" w:eastAsia="zh-CN"/>
        </w:rPr>
        <w:t>系列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活动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eastAsia="zh-CN"/>
        </w:rPr>
        <w:t>，积极参加“百万党员学宪法学党章考法律”，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val="en-US" w:eastAsia="zh-CN"/>
        </w:rPr>
        <w:t>推进</w:t>
      </w:r>
      <w:r>
        <w:rPr>
          <w:rFonts w:hint="eastAsia" w:ascii="Times New Roman" w:hAnsi="Times New Roman" w:eastAsia="仿宋_GB2312" w:cs="Times New Roman"/>
          <w:bCs/>
          <w:spacing w:val="-20"/>
          <w:sz w:val="32"/>
          <w:szCs w:val="32"/>
          <w:u w:val="none"/>
          <w:lang w:val="en-US" w:eastAsia="zh-CN"/>
        </w:rPr>
        <w:t>送法进机关、进校园、进企业、进工地、进园区。组织开展</w:t>
      </w:r>
      <w:r>
        <w:rPr>
          <w:rFonts w:hint="default" w:ascii="Times New Roman" w:hAnsi="Times New Roman" w:eastAsia="仿宋_GB2312" w:cs="Times New Roman"/>
          <w:bCs/>
          <w:spacing w:val="-20"/>
          <w:sz w:val="32"/>
          <w:szCs w:val="32"/>
          <w:u w:val="none"/>
          <w:lang w:val="en-US" w:eastAsia="zh-CN"/>
        </w:rPr>
        <w:t>“4·8”</w:t>
      </w:r>
      <w:r>
        <w:rPr>
          <w:rFonts w:hint="eastAsia" w:ascii="Times New Roman" w:hAnsi="Times New Roman" w:eastAsia="仿宋_GB2312" w:cs="Times New Roman"/>
          <w:bCs/>
          <w:spacing w:val="-20"/>
          <w:sz w:val="32"/>
          <w:szCs w:val="32"/>
          <w:u w:val="none"/>
          <w:lang w:val="en-US" w:eastAsia="zh-CN"/>
        </w:rPr>
        <w:t>司法日、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第二届“民法典宣传月”</w:t>
      </w:r>
      <w:r>
        <w:rPr>
          <w:rFonts w:hint="eastAsia" w:ascii="Times New Roman" w:hAnsi="Times New Roman" w:eastAsia="仿宋_GB2312" w:cs="Times New Roman"/>
          <w:bCs/>
          <w:spacing w:val="-20"/>
          <w:sz w:val="32"/>
          <w:szCs w:val="32"/>
          <w:u w:val="none"/>
          <w:lang w:val="en-US" w:eastAsia="zh-CN"/>
        </w:rPr>
        <w:t>主题活动</w:t>
      </w:r>
      <w:r>
        <w:rPr>
          <w:rFonts w:hint="default" w:ascii="Times New Roman" w:hAnsi="Times New Roman" w:eastAsia="仿宋_GB2312" w:cs="Times New Roman"/>
          <w:bCs/>
          <w:spacing w:val="-20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val="en-US" w:eastAsia="zh-CN"/>
        </w:rPr>
        <w:t>举办线上</w:t>
      </w:r>
      <w:r>
        <w:rPr>
          <w:rFonts w:hint="eastAsia" w:ascii="Times New Roman" w:hAnsi="Times New Roman" w:eastAsia="仿宋_GB2312" w:cs="Times New Roman"/>
          <w:bCs/>
          <w:spacing w:val="-20"/>
          <w:sz w:val="32"/>
          <w:szCs w:val="32"/>
          <w:u w:val="none"/>
          <w:lang w:val="en-US" w:eastAsia="zh-CN"/>
        </w:rPr>
        <w:t>有奖答题、全域法律知识趣味闯关等活动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val="en-US" w:eastAsia="zh-CN"/>
        </w:rPr>
        <w:t>，提升群众参与度、知晓率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。</w:t>
      </w:r>
      <w:r>
        <w:rPr>
          <w:rFonts w:hint="eastAsia" w:ascii="Times New Roman" w:hAnsi="Times New Roman" w:eastAsia="仿宋_GB2312" w:cs="Times New Roman"/>
          <w:spacing w:val="-20"/>
          <w:sz w:val="32"/>
          <w:szCs w:val="32"/>
          <w:u w:val="none"/>
          <w:lang w:val="en-US" w:eastAsia="zh-CN"/>
        </w:rPr>
        <w:t>组织参加苏州市法治文化节，征集法治书画、摄影、动漫微电影、非遗等法治文化作品，制作“法律明白人”普法沙画、“法护生态”微动漫，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做大做强吴中法治文化品牌。</w:t>
      </w:r>
      <w:r>
        <w:rPr>
          <w:rFonts w:hint="eastAsia" w:ascii="Times New Roman" w:hAnsi="Times New Roman" w:eastAsia="仿宋_GB2312"/>
          <w:b/>
          <w:bCs/>
          <w:color w:val="000000"/>
          <w:spacing w:val="-20"/>
          <w:kern w:val="32"/>
          <w:sz w:val="32"/>
          <w:szCs w:val="32"/>
          <w:u w:val="none"/>
          <w:lang w:val="en-US" w:eastAsia="zh-CN"/>
        </w:rPr>
        <w:t>三是深化基层治理工作。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深化“法律明白人”培育工程，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val="en-US" w:eastAsia="zh-CN"/>
        </w:rPr>
        <w:t>新增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“法律明白人”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val="en-US" w:eastAsia="zh-CN"/>
        </w:rPr>
        <w:t>90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0名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eastAsia="zh-CN"/>
        </w:rPr>
        <w:t>，通过“3+3+N”培训模式，实现全区村（社区）“法律明白人”培训率100%。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val="en-US" w:eastAsia="zh-CN"/>
        </w:rPr>
        <w:t>做好省、市“法治文化建设示范点”申报、迎检及复核、清理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pacing w:val="-20"/>
          <w:sz w:val="32"/>
          <w:szCs w:val="32"/>
          <w:u w:val="none"/>
          <w:lang w:val="en-US" w:eastAsia="zh-CN"/>
        </w:rPr>
        <w:t>工作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，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val="en-US" w:eastAsia="zh-CN"/>
        </w:rPr>
        <w:t>新增6家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省级民主法治示范村（社区）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val="en-US" w:eastAsia="zh-CN"/>
        </w:rPr>
        <w:t>3个市“法治文化建设示范点”。</w:t>
      </w:r>
      <w:r>
        <w:rPr>
          <w:rFonts w:hint="eastAsia" w:ascii="仿宋_GB2312" w:eastAsia="仿宋_GB2312" w:cstheme="minorBidi"/>
          <w:color w:val="000000" w:themeColor="text1"/>
          <w:spacing w:val="-20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组织各地深入开展援法议事活动，积极申报全省第二批“援法议事”示范点，打造“古樟议事”等援法议事特色品牌。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pacing w:val="-20"/>
          <w:sz w:val="32"/>
          <w:szCs w:val="40"/>
          <w:u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-20"/>
          <w:kern w:val="32"/>
          <w:sz w:val="32"/>
          <w:szCs w:val="32"/>
          <w:u w:val="none"/>
          <w:lang w:val="en-US" w:eastAsia="zh-CN"/>
        </w:rPr>
        <w:t>2.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-20"/>
          <w:kern w:val="32"/>
          <w:sz w:val="32"/>
          <w:szCs w:val="32"/>
          <w:u w:val="none"/>
          <w:lang w:val="en-US" w:eastAsia="zh-CN"/>
        </w:rPr>
        <w:t>全面深化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-20"/>
          <w:kern w:val="32"/>
          <w:sz w:val="32"/>
          <w:szCs w:val="32"/>
          <w:u w:val="none"/>
          <w:lang w:val="en-US" w:eastAsia="zh-CN"/>
        </w:rPr>
        <w:t>法治政府建设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-20"/>
          <w:kern w:val="32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kern w:val="32"/>
          <w:sz w:val="32"/>
          <w:szCs w:val="32"/>
          <w:u w:val="none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b/>
          <w:bCs/>
          <w:spacing w:val="-20"/>
          <w:sz w:val="32"/>
          <w:szCs w:val="40"/>
          <w:u w:val="none"/>
          <w:lang w:val="en-US" w:eastAsia="zh-CN"/>
        </w:rPr>
        <w:t>推进政府依法履职。</w:t>
      </w:r>
      <w:r>
        <w:rPr>
          <w:rFonts w:hint="eastAsia" w:ascii="仿宋_GB2312" w:hAnsi="仿宋_GB2312" w:eastAsia="仿宋_GB2312" w:cs="仿宋_GB2312"/>
          <w:spacing w:val="-20"/>
          <w:sz w:val="32"/>
          <w:szCs w:val="40"/>
          <w:u w:val="none"/>
          <w:lang w:val="en-US" w:eastAsia="zh-CN"/>
        </w:rPr>
        <w:t>编制发布法治政府建设“</w:t>
      </w:r>
      <w:r>
        <w:rPr>
          <w:rFonts w:hint="eastAsia" w:ascii="Times New Roman" w:hAnsi="Times New Roman" w:eastAsia="仿宋_GB2312" w:cs="Times New Roman"/>
          <w:b w:val="0"/>
          <w:bCs w:val="0"/>
          <w:spacing w:val="-20"/>
          <w:sz w:val="32"/>
          <w:szCs w:val="40"/>
          <w:u w:val="none"/>
          <w:lang w:val="en-US" w:eastAsia="zh-CN"/>
        </w:rPr>
        <w:t>十四五”规划，制定年度法治政府建设工作要点，推动召开全区建设法治政府工作会议，高位推动法治政府工作。持续推进行政决策和制度建设法治化，将“吴中公共卫生服务中心”等事项纳入2022年度区政府重大行政决策目录，对《吴中区地下管线管理实施细则》等决策项目开展后评估。贯彻落实《江苏省行政规范性文件管理规定》，制发《东吴产业人才专项计划》等4个区政府规范性文件，通过专项清理和常规清理废止12个区政府规范性文件。紧扣区委、区政府中心工作，加强对区政府重大协议、重大项目的合法性审查，累计审查战略合作框架协议、投资项目、重点事项、用地审批等85个，对省、市、区127件立法项目和政策文件提出合法性意见建议。</w:t>
      </w:r>
      <w:r>
        <w:rPr>
          <w:rFonts w:hint="eastAsia" w:ascii="Times New Roman" w:hAnsi="Times New Roman" w:eastAsia="仿宋_GB2312" w:cs="Times New Roman"/>
          <w:b/>
          <w:bCs/>
          <w:spacing w:val="-20"/>
          <w:sz w:val="32"/>
          <w:szCs w:val="40"/>
          <w:u w:val="none"/>
          <w:lang w:val="en-US" w:eastAsia="zh-CN"/>
        </w:rPr>
        <w:t>二是深入推进基层执法规范化建设。</w:t>
      </w:r>
      <w:r>
        <w:rPr>
          <w:rFonts w:hint="default" w:ascii="Times New Roman" w:hAnsi="Times New Roman" w:eastAsia="仿宋_GB2312" w:cs="Times New Roman"/>
          <w:b w:val="0"/>
          <w:bCs w:val="0"/>
          <w:spacing w:val="-20"/>
          <w:sz w:val="32"/>
          <w:szCs w:val="40"/>
          <w:u w:val="none"/>
          <w:lang w:val="en-US" w:eastAsia="zh-CN"/>
        </w:rPr>
        <w:t>制发年度行政执法监督工作要点和计划，开展基层执法规范化建设专项行动，部署推进五项重点任务。</w:t>
      </w:r>
      <w:r>
        <w:rPr>
          <w:rFonts w:hint="eastAsia" w:ascii="Times New Roman" w:hAnsi="Times New Roman" w:eastAsia="仿宋_GB2312" w:cs="Times New Roman"/>
          <w:b w:val="0"/>
          <w:bCs w:val="0"/>
          <w:spacing w:val="-20"/>
          <w:sz w:val="32"/>
          <w:szCs w:val="40"/>
          <w:u w:val="none"/>
          <w:lang w:val="en-US" w:eastAsia="zh-CN"/>
        </w:rPr>
        <w:t>开展政府购买服务协议专项清理，严防合同漏洞、杜绝“执法外包”。加强行政执法人员管理，对不符合条件的执法人员进行注销清理，组织1000余名执法人员参加线上线下培训，组织换发全国统一行政执法证件。开展新一轮区级行政执法主体确认公告工作。开展基层赋权事项专项评估，对500余项基层综合执法赋权事项开展评估论证。完善基层执法制度体系，制定《关于进一步规范行政执法活动的通知》《关于加强行政执法辅助人员行为规范的实施办法》《吴中区镇（街道）综合行政执法协调衔接机制实施意见》，开展重点领域行政执法规范化建设专项督查。开展《江苏省行政程序规定》宣贯活动，落实涉企免罚轻罚清单制度和不予强制执行清单，编发第二批证明事项告知承诺制事项清单</w:t>
      </w:r>
      <w:r>
        <w:rPr>
          <w:rFonts w:hint="eastAsia" w:ascii="Times New Roman" w:hAnsi="Times New Roman" w:eastAsia="仿宋_GB2312" w:cs="Times New Roman"/>
          <w:b w:val="0"/>
          <w:bCs w:val="0"/>
          <w:color w:val="0000FF"/>
          <w:spacing w:val="-20"/>
          <w:sz w:val="32"/>
          <w:szCs w:val="40"/>
          <w:u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/>
          <w:bCs/>
          <w:spacing w:val="-20"/>
          <w:sz w:val="32"/>
          <w:szCs w:val="40"/>
          <w:u w:val="none"/>
          <w:lang w:val="en-US" w:eastAsia="zh-CN"/>
        </w:rPr>
        <w:t>三是全面提升行政复议应诉水平</w:t>
      </w:r>
      <w:r>
        <w:rPr>
          <w:rFonts w:hint="eastAsia" w:ascii="Times New Roman" w:hAnsi="Times New Roman" w:eastAsia="仿宋_GB2312" w:cs="Times New Roman"/>
          <w:b/>
          <w:bCs/>
          <w:spacing w:val="-20"/>
          <w:sz w:val="32"/>
          <w:szCs w:val="40"/>
          <w:u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spacing w:val="-20"/>
          <w:sz w:val="32"/>
          <w:szCs w:val="40"/>
          <w:u w:val="none"/>
          <w:lang w:val="en-US" w:eastAsia="zh-CN"/>
        </w:rPr>
        <w:t>加强行政复议机构及人员建设，增设行政复议应诉科，落实人员编制，筹建听证室、阅卷室等行政复议场所。规范行政复议审理工作流程，探索案件繁简分流机制，严格落实行政复议和行政应诉责任追究机制，定期汇编行政复议纠错案例。发挥行政复议化解矛盾纠纷主渠道作用，全面开展诉源治理，推动全区行政诉讼案件“两降一升”。今年新收行政复议案件173件，办结148件。制定行政应诉工作办法，建立行政应诉工作季报机制。新收以区政府为被告行政诉讼案件66件，区政府行政诉讼案件出庭应诉率达100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-20"/>
          <w:kern w:val="32"/>
          <w:sz w:val="32"/>
          <w:szCs w:val="32"/>
          <w:u w:val="none"/>
          <w:lang w:val="en-US" w:eastAsia="zh-CN"/>
        </w:rPr>
        <w:t>3.</w:t>
      </w:r>
      <w:r>
        <w:rPr>
          <w:rFonts w:hint="eastAsia" w:ascii="Times New Roman" w:hAnsi="Times New Roman" w:eastAsia="楷体_GB2312"/>
          <w:b w:val="0"/>
          <w:bCs/>
          <w:color w:val="000000"/>
          <w:spacing w:val="-20"/>
          <w:kern w:val="32"/>
          <w:sz w:val="32"/>
          <w:szCs w:val="32"/>
          <w:u w:val="none"/>
          <w:lang w:val="en-US" w:eastAsia="zh-CN"/>
        </w:rPr>
        <w:t>提升</w:t>
      </w:r>
      <w:r>
        <w:rPr>
          <w:rFonts w:hint="eastAsia" w:ascii="Times New Roman" w:hAnsi="Times New Roman" w:eastAsia="楷体_GB2312"/>
          <w:b w:val="0"/>
          <w:bCs/>
          <w:color w:val="000000"/>
          <w:spacing w:val="-20"/>
          <w:kern w:val="32"/>
          <w:sz w:val="32"/>
          <w:szCs w:val="32"/>
          <w:u w:val="none"/>
        </w:rPr>
        <w:t>法律</w:t>
      </w:r>
      <w:r>
        <w:rPr>
          <w:rFonts w:hint="eastAsia" w:ascii="Times New Roman" w:hAnsi="Times New Roman" w:eastAsia="楷体_GB2312"/>
          <w:b w:val="0"/>
          <w:bCs/>
          <w:color w:val="000000"/>
          <w:spacing w:val="-20"/>
          <w:kern w:val="32"/>
          <w:sz w:val="32"/>
          <w:szCs w:val="32"/>
          <w:u w:val="none"/>
          <w:lang w:val="en-US" w:eastAsia="zh-CN"/>
        </w:rPr>
        <w:t>惠民助企实效</w:t>
      </w:r>
      <w:r>
        <w:rPr>
          <w:rFonts w:hint="eastAsia" w:ascii="Times New Roman" w:hAnsi="Times New Roman" w:eastAsia="楷体_GB2312"/>
          <w:b w:val="0"/>
          <w:bCs/>
          <w:color w:val="000000"/>
          <w:spacing w:val="-20"/>
          <w:kern w:val="32"/>
          <w:sz w:val="32"/>
          <w:szCs w:val="32"/>
          <w:u w:val="none"/>
        </w:rPr>
        <w:t>。</w:t>
      </w:r>
      <w:r>
        <w:rPr>
          <w:rFonts w:hint="eastAsia" w:ascii="Times New Roman" w:hAnsi="Times New Roman" w:eastAsia="仿宋_GB2312" w:cs="仿宋_GB2312"/>
          <w:b/>
          <w:bCs/>
          <w:color w:val="000000"/>
          <w:spacing w:val="-20"/>
          <w:kern w:val="32"/>
          <w:sz w:val="32"/>
          <w:szCs w:val="32"/>
          <w:u w:val="none"/>
        </w:rPr>
        <w:t>一是</w:t>
      </w:r>
      <w:r>
        <w:rPr>
          <w:rFonts w:hint="eastAsia" w:ascii="Times New Roman" w:hAnsi="Times New Roman" w:eastAsia="仿宋_GB2312" w:cs="仿宋_GB2312"/>
          <w:b/>
          <w:bCs/>
          <w:color w:val="000000"/>
          <w:spacing w:val="-20"/>
          <w:kern w:val="32"/>
          <w:sz w:val="32"/>
          <w:szCs w:val="32"/>
          <w:u w:val="none"/>
          <w:lang w:val="en-US" w:eastAsia="zh-CN"/>
        </w:rPr>
        <w:t>提升公共</w:t>
      </w:r>
      <w:r>
        <w:rPr>
          <w:rFonts w:hint="eastAsia" w:ascii="Times New Roman" w:hAnsi="Times New Roman" w:eastAsia="仿宋_GB2312" w:cs="仿宋_GB2312"/>
          <w:b/>
          <w:bCs/>
          <w:color w:val="000000"/>
          <w:spacing w:val="-20"/>
          <w:kern w:val="32"/>
          <w:sz w:val="32"/>
          <w:szCs w:val="32"/>
          <w:u w:val="none"/>
        </w:rPr>
        <w:t>法律服务</w:t>
      </w:r>
      <w:r>
        <w:rPr>
          <w:rFonts w:hint="eastAsia" w:ascii="Times New Roman" w:hAnsi="Times New Roman" w:eastAsia="仿宋_GB2312" w:cs="仿宋_GB2312"/>
          <w:b/>
          <w:bCs/>
          <w:color w:val="000000"/>
          <w:spacing w:val="-20"/>
          <w:kern w:val="32"/>
          <w:sz w:val="32"/>
          <w:szCs w:val="32"/>
          <w:u w:val="none"/>
          <w:lang w:val="en-US" w:eastAsia="zh-CN"/>
        </w:rPr>
        <w:t>质效</w:t>
      </w:r>
      <w:r>
        <w:rPr>
          <w:rFonts w:hint="eastAsia" w:ascii="Times New Roman" w:hAnsi="Times New Roman" w:eastAsia="仿宋_GB2312" w:cs="仿宋_GB2312"/>
          <w:b/>
          <w:bCs/>
          <w:color w:val="000000"/>
          <w:spacing w:val="-20"/>
          <w:kern w:val="32"/>
          <w:sz w:val="32"/>
          <w:szCs w:val="32"/>
          <w:u w:val="none"/>
        </w:rPr>
        <w:t>。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开展“法润吴中</w:t>
      </w:r>
      <w:r>
        <w:rPr>
          <w:rFonts w:hint="default" w:ascii="Times New Roman" w:hAnsi="Times New Roman" w:eastAsia="仿宋_GB2312" w:cs="Times New Roman"/>
          <w:color w:val="000000"/>
          <w:spacing w:val="-20"/>
          <w:kern w:val="32"/>
          <w:sz w:val="32"/>
          <w:szCs w:val="32"/>
          <w:u w:val="none"/>
        </w:rPr>
        <w:t>·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春风行动”“法援惠民生</w:t>
      </w:r>
      <w:r>
        <w:rPr>
          <w:rFonts w:hint="default" w:ascii="Times New Roman" w:hAnsi="Times New Roman" w:eastAsia="仿宋_GB2312" w:cs="Times New Roman"/>
          <w:color w:val="000000"/>
          <w:spacing w:val="-20"/>
          <w:kern w:val="32"/>
          <w:sz w:val="32"/>
          <w:szCs w:val="32"/>
          <w:u w:val="none"/>
        </w:rPr>
        <w:t>·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倾情保稳定”等专项活动。健全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val="en-US" w:eastAsia="zh-CN"/>
        </w:rPr>
        <w:t>法律援助服务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网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val="en-US" w:eastAsia="zh-CN"/>
        </w:rPr>
        <w:t>络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，增设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  <w:t>退役军人、住建、社会救助对象、金蓝领人才和吴中技师学院5个法律援助工作站。</w:t>
      </w:r>
      <w:r>
        <w:rPr>
          <w:rFonts w:hint="eastAsia" w:ascii="仿宋_GB2312" w:hAnsi="宋体" w:eastAsia="仿宋_GB2312"/>
          <w:spacing w:val="-20"/>
          <w:sz w:val="32"/>
          <w:szCs w:val="32"/>
          <w:u w:val="none"/>
          <w:lang w:val="en-US" w:eastAsia="zh-CN"/>
        </w:rPr>
        <w:t>制定法律援助业务操作指南及</w:t>
      </w:r>
      <w:r>
        <w:rPr>
          <w:rFonts w:hint="eastAsia" w:ascii="仿宋_GB2312" w:hAnsi="宋体" w:eastAsia="仿宋_GB2312"/>
          <w:spacing w:val="-20"/>
          <w:sz w:val="32"/>
          <w:szCs w:val="32"/>
          <w:u w:val="none"/>
          <w:lang w:eastAsia="zh-CN"/>
        </w:rPr>
        <w:t>法律援助律师团考核办法，</w:t>
      </w:r>
      <w:r>
        <w:rPr>
          <w:rFonts w:hint="eastAsia" w:ascii="仿宋_GB2312" w:hAnsi="宋体" w:eastAsia="仿宋_GB2312"/>
          <w:spacing w:val="-20"/>
          <w:sz w:val="32"/>
          <w:szCs w:val="32"/>
          <w:u w:val="none"/>
          <w:lang w:val="en-US" w:eastAsia="zh-CN"/>
        </w:rPr>
        <w:t>开展法律援助质量评估，在全省法律援助案件质量检查和同行评估中成绩名列前茅。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val="en-US" w:eastAsia="zh-CN"/>
        </w:rPr>
        <w:t>全年受理指派法律援助案件1626件，提供各类法律咨询12336件。</w:t>
      </w:r>
      <w:r>
        <w:rPr>
          <w:rFonts w:hint="eastAsia" w:ascii="仿宋_GB2312" w:eastAsia="仿宋_GB2312"/>
          <w:color w:val="000000"/>
          <w:spacing w:val="-20"/>
          <w:sz w:val="32"/>
          <w:szCs w:val="32"/>
          <w:u w:val="none"/>
        </w:rPr>
        <w:t>持续优化村（社区）法律顾问</w:t>
      </w:r>
      <w:r>
        <w:rPr>
          <w:rFonts w:hint="eastAsia" w:ascii="仿宋_GB2312" w:eastAsia="仿宋_GB2312"/>
          <w:color w:val="000000"/>
          <w:spacing w:val="-20"/>
          <w:sz w:val="32"/>
          <w:szCs w:val="32"/>
          <w:u w:val="none"/>
          <w:lang w:val="en-US" w:eastAsia="zh-CN"/>
        </w:rPr>
        <w:t>选任</w:t>
      </w:r>
      <w:r>
        <w:rPr>
          <w:rFonts w:hint="eastAsia" w:ascii="仿宋_GB2312" w:eastAsia="仿宋_GB2312"/>
          <w:color w:val="000000"/>
          <w:spacing w:val="-20"/>
          <w:sz w:val="32"/>
          <w:szCs w:val="32"/>
          <w:u w:val="none"/>
        </w:rPr>
        <w:t>，</w:t>
      </w:r>
      <w:r>
        <w:rPr>
          <w:rFonts w:hint="eastAsia" w:ascii="仿宋_GB2312" w:hAnsi="Times New Roman" w:eastAsia="仿宋_GB2312"/>
          <w:b w:val="0"/>
          <w:bCs/>
          <w:color w:val="000000"/>
          <w:spacing w:val="-20"/>
          <w:sz w:val="32"/>
          <w:szCs w:val="32"/>
          <w:u w:val="none"/>
          <w:lang w:val="en-US" w:eastAsia="zh-CN"/>
        </w:rPr>
        <w:t>组织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pacing w:val="-20"/>
          <w:kern w:val="32"/>
          <w:sz w:val="32"/>
          <w:szCs w:val="32"/>
          <w:u w:val="none"/>
          <w:lang w:val="en-US" w:eastAsia="zh-CN"/>
        </w:rPr>
        <w:t>开展业务培训、述职述评、优秀评选、演讲比赛、微视频宣传等活动，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-2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Times New Roman" w:eastAsia="仿宋_GB2312"/>
          <w:b w:val="0"/>
          <w:bCs/>
          <w:color w:val="000000"/>
          <w:spacing w:val="-20"/>
          <w:sz w:val="32"/>
          <w:szCs w:val="32"/>
          <w:u w:val="none"/>
          <w:lang w:val="en-US" w:eastAsia="zh-CN"/>
        </w:rPr>
        <w:t>位法律顾问获评“全省工作成绩突出村（居）法律顾问”。</w:t>
      </w:r>
      <w:r>
        <w:rPr>
          <w:rFonts w:hint="eastAsia" w:ascii="Times New Roman" w:hAnsi="Times New Roman" w:eastAsia="仿宋_GB2312" w:cs="仿宋_GB2312"/>
          <w:b/>
          <w:bCs/>
          <w:color w:val="000000"/>
          <w:spacing w:val="-20"/>
          <w:kern w:val="32"/>
          <w:sz w:val="32"/>
          <w:szCs w:val="32"/>
          <w:u w:val="none"/>
        </w:rPr>
        <w:t>二是</w:t>
      </w:r>
      <w:r>
        <w:rPr>
          <w:rFonts w:hint="eastAsia" w:ascii="Times New Roman" w:hAnsi="Times New Roman" w:eastAsia="仿宋_GB2312" w:cs="仿宋_GB2312"/>
          <w:b/>
          <w:bCs/>
          <w:color w:val="000000"/>
          <w:spacing w:val="-20"/>
          <w:kern w:val="32"/>
          <w:sz w:val="32"/>
          <w:szCs w:val="32"/>
          <w:u w:val="none"/>
          <w:lang w:val="en-US" w:eastAsia="zh-CN"/>
        </w:rPr>
        <w:t>深化</w:t>
      </w:r>
      <w:r>
        <w:rPr>
          <w:rFonts w:hint="eastAsia" w:ascii="Times New Roman" w:hAnsi="Times New Roman" w:eastAsia="仿宋_GB2312" w:cs="仿宋_GB2312"/>
          <w:b/>
          <w:bCs/>
          <w:color w:val="000000"/>
          <w:spacing w:val="-20"/>
          <w:kern w:val="32"/>
          <w:sz w:val="32"/>
          <w:szCs w:val="32"/>
          <w:u w:val="none"/>
        </w:rPr>
        <w:t>法律助企</w:t>
      </w:r>
      <w:r>
        <w:rPr>
          <w:rFonts w:hint="eastAsia" w:ascii="Times New Roman" w:hAnsi="Times New Roman" w:eastAsia="仿宋_GB2312" w:cs="仿宋_GB2312"/>
          <w:b/>
          <w:bCs/>
          <w:color w:val="000000"/>
          <w:spacing w:val="-20"/>
          <w:kern w:val="32"/>
          <w:sz w:val="32"/>
          <w:szCs w:val="32"/>
          <w:u w:val="none"/>
          <w:lang w:val="en-US" w:eastAsia="zh-CN"/>
        </w:rPr>
        <w:t>服务</w:t>
      </w:r>
      <w:r>
        <w:rPr>
          <w:rFonts w:hint="eastAsia" w:ascii="Times New Roman" w:hAnsi="Times New Roman" w:eastAsia="仿宋_GB2312" w:cs="仿宋_GB2312"/>
          <w:b/>
          <w:bCs/>
          <w:color w:val="000000"/>
          <w:spacing w:val="-20"/>
          <w:kern w:val="32"/>
          <w:sz w:val="32"/>
          <w:szCs w:val="32"/>
          <w:u w:val="none"/>
        </w:rPr>
        <w:t>。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开展“小微企业法律服务月”活动，</w:t>
      </w:r>
      <w:r>
        <w:rPr>
          <w:rFonts w:eastAsia="仿宋_GB2312"/>
          <w:spacing w:val="-20"/>
          <w:sz w:val="32"/>
          <w:szCs w:val="32"/>
          <w:u w:val="none"/>
        </w:rPr>
        <w:t>组建律师法律宣讲团，</w:t>
      </w:r>
      <w:r>
        <w:rPr>
          <w:rFonts w:hint="eastAsia" w:eastAsia="仿宋_GB2312"/>
          <w:spacing w:val="-20"/>
          <w:sz w:val="32"/>
          <w:szCs w:val="32"/>
          <w:u w:val="none"/>
        </w:rPr>
        <w:t>开展公益直播讲座</w:t>
      </w:r>
      <w:r>
        <w:rPr>
          <w:rFonts w:hint="eastAsia" w:eastAsia="仿宋_GB2312"/>
          <w:spacing w:val="-20"/>
          <w:sz w:val="32"/>
          <w:szCs w:val="32"/>
          <w:u w:val="none"/>
          <w:lang w:eastAsia="zh-CN"/>
        </w:rPr>
        <w:t>，</w:t>
      </w:r>
      <w:r>
        <w:rPr>
          <w:rFonts w:eastAsia="仿宋_GB2312"/>
          <w:spacing w:val="-20"/>
          <w:sz w:val="32"/>
          <w:szCs w:val="32"/>
          <w:u w:val="none"/>
        </w:rPr>
        <w:t>提高</w:t>
      </w:r>
      <w:r>
        <w:rPr>
          <w:rFonts w:hint="eastAsia" w:eastAsia="仿宋_GB2312"/>
          <w:spacing w:val="-20"/>
          <w:sz w:val="32"/>
          <w:szCs w:val="32"/>
          <w:u w:val="none"/>
          <w:lang w:val="en-US" w:eastAsia="zh-CN"/>
        </w:rPr>
        <w:t>企业防范风险、</w:t>
      </w:r>
      <w:r>
        <w:rPr>
          <w:rFonts w:eastAsia="仿宋_GB2312"/>
          <w:spacing w:val="-20"/>
          <w:sz w:val="32"/>
          <w:szCs w:val="32"/>
          <w:u w:val="none"/>
        </w:rPr>
        <w:t>依法经营能力</w:t>
      </w:r>
      <w:r>
        <w:rPr>
          <w:rFonts w:hint="eastAsia" w:eastAsia="仿宋_GB2312"/>
          <w:spacing w:val="-20"/>
          <w:sz w:val="32"/>
          <w:szCs w:val="32"/>
          <w:u w:val="none"/>
          <w:lang w:eastAsia="zh-CN"/>
        </w:rPr>
        <w:t>。</w:t>
      </w:r>
      <w:r>
        <w:rPr>
          <w:rFonts w:eastAsia="仿宋_GB2312"/>
          <w:spacing w:val="-20"/>
          <w:sz w:val="32"/>
          <w:szCs w:val="32"/>
          <w:u w:val="none"/>
        </w:rPr>
        <w:t>完善</w:t>
      </w:r>
      <w:r>
        <w:rPr>
          <w:rFonts w:hint="eastAsia" w:eastAsia="仿宋_GB2312"/>
          <w:spacing w:val="-20"/>
          <w:sz w:val="32"/>
          <w:szCs w:val="32"/>
          <w:u w:val="none"/>
          <w:lang w:eastAsia="zh-CN"/>
        </w:rPr>
        <w:t>“</w:t>
      </w:r>
      <w:r>
        <w:rPr>
          <w:rFonts w:eastAsia="仿宋_GB2312"/>
          <w:spacing w:val="-20"/>
          <w:sz w:val="32"/>
          <w:szCs w:val="32"/>
          <w:u w:val="none"/>
        </w:rPr>
        <w:t>万所联万会</w:t>
      </w:r>
      <w:r>
        <w:rPr>
          <w:rFonts w:hint="eastAsia" w:eastAsia="仿宋_GB2312"/>
          <w:spacing w:val="-20"/>
          <w:sz w:val="32"/>
          <w:szCs w:val="32"/>
          <w:u w:val="none"/>
          <w:lang w:eastAsia="zh-CN"/>
        </w:rPr>
        <w:t>”</w:t>
      </w:r>
      <w:r>
        <w:rPr>
          <w:rFonts w:eastAsia="仿宋_GB2312"/>
          <w:spacing w:val="-20"/>
          <w:sz w:val="32"/>
          <w:szCs w:val="32"/>
          <w:u w:val="none"/>
        </w:rPr>
        <w:t>机制，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开展“法治护航·助才远航”专项行动，成立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eastAsia="zh-CN"/>
        </w:rPr>
        <w:t>“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创新护航法律服务联盟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eastAsia="zh-CN"/>
        </w:rPr>
        <w:t>”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，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val="en-US" w:eastAsia="zh-CN"/>
        </w:rPr>
        <w:t>打造“3室+1站”服务机制，为高层次人才提供10项服务。深入推进公共法律服务进园区，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设立吴中机器人产业园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eastAsia="zh-CN"/>
        </w:rPr>
        <w:t>、武珞科技园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公共法律服务工作站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val="en-US" w:eastAsia="zh-CN"/>
        </w:rPr>
        <w:t>定期安排律师入驻，为企业提供全方位法律服务。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eastAsia="zh-CN"/>
        </w:rPr>
        <w:t>组建基层法律工作者服务团队，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开展乡村中小企业法治体检助力稳企复产专项活动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eastAsia="zh-CN"/>
        </w:rPr>
        <w:t>，免费为乡村中小企业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val="en-US" w:eastAsia="zh-CN"/>
        </w:rPr>
        <w:t>提供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eastAsia="zh-CN"/>
        </w:rPr>
        <w:t>全面法治体检。</w:t>
      </w:r>
      <w:r>
        <w:rPr>
          <w:rFonts w:hint="eastAsia" w:ascii="Times New Roman" w:hAnsi="Times New Roman" w:eastAsia="仿宋_GB2312"/>
          <w:b/>
          <w:bCs/>
          <w:color w:val="000000"/>
          <w:spacing w:val="-20"/>
          <w:kern w:val="32"/>
          <w:sz w:val="32"/>
          <w:szCs w:val="32"/>
          <w:u w:val="none"/>
          <w:lang w:val="en-US" w:eastAsia="zh-CN"/>
        </w:rPr>
        <w:t>三是强化</w:t>
      </w:r>
      <w:r>
        <w:rPr>
          <w:rFonts w:hint="eastAsia" w:eastAsia="仿宋_GB2312"/>
          <w:b/>
          <w:bCs/>
          <w:spacing w:val="-20"/>
          <w:sz w:val="32"/>
          <w:szCs w:val="32"/>
          <w:u w:val="none"/>
        </w:rPr>
        <w:t>法律服务行业</w:t>
      </w:r>
      <w:r>
        <w:rPr>
          <w:rFonts w:hint="eastAsia" w:eastAsia="仿宋_GB2312"/>
          <w:b/>
          <w:bCs/>
          <w:spacing w:val="-20"/>
          <w:sz w:val="32"/>
          <w:szCs w:val="32"/>
          <w:u w:val="none"/>
          <w:lang w:val="en-US" w:eastAsia="zh-CN"/>
        </w:rPr>
        <w:t>监管</w:t>
      </w:r>
      <w:r>
        <w:rPr>
          <w:rFonts w:hint="eastAsia" w:eastAsia="仿宋_GB2312"/>
          <w:b/>
          <w:bCs/>
          <w:spacing w:val="-20"/>
          <w:sz w:val="32"/>
          <w:szCs w:val="32"/>
          <w:u w:val="none"/>
        </w:rPr>
        <w:t>。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全面加强律师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val="en-US" w:eastAsia="zh-CN"/>
        </w:rPr>
        <w:t>行业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管理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val="en-US" w:eastAsia="zh-CN"/>
        </w:rPr>
        <w:t>召开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eastAsia="zh-CN"/>
        </w:rPr>
        <w:t>律师行业工作推进会、律师工作会议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val="en-US" w:eastAsia="zh-CN"/>
        </w:rPr>
        <w:t>，强化网上季度巡查和实地巡查，提升行业规范化建设水平。加强律师队伍建设，举办首届青年律师人才训练营，加大公职律师工作推进力度。新增律师事务所4家，新增执业律师45名。</w:t>
      </w:r>
      <w:r>
        <w:rPr>
          <w:rFonts w:hint="eastAsia" w:eastAsia="仿宋_GB2312"/>
          <w:b w:val="0"/>
          <w:bCs w:val="0"/>
          <w:spacing w:val="-20"/>
          <w:sz w:val="32"/>
          <w:szCs w:val="32"/>
          <w:u w:val="none"/>
          <w:lang w:val="en-US" w:eastAsia="zh-CN"/>
        </w:rPr>
        <w:t>深化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基层法律服务所规范化建设，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val="en-US" w:eastAsia="zh-CN"/>
        </w:rPr>
        <w:t>健全管理制度，推进各项规章制度落实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</w:rPr>
        <w:t>。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val="en-US" w:eastAsia="zh-CN"/>
        </w:rPr>
        <w:t>强化公证惠民服务，设立木渎公证便民服务点，在苏周到”“苏商通”开设公证综合服务平台，提供取证存证、在线公证、赋强公证等服务。严格公证质量管控，开展公证卷宗检查及公益目标考核评估工作。拓展公证服务领域，积极参与法院保全、检察院（刑事案件）赔偿保证金提存、人民陪审员选任等工作。全年共办理各类公证事项12983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pacing w:val="-20"/>
          <w:kern w:val="32"/>
          <w:sz w:val="32"/>
          <w:szCs w:val="32"/>
          <w:u w:val="none"/>
          <w:lang w:val="en-US" w:eastAsia="zh-CN"/>
        </w:rPr>
        <w:t>4.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-20"/>
          <w:kern w:val="32"/>
          <w:sz w:val="32"/>
          <w:szCs w:val="32"/>
          <w:u w:val="none"/>
          <w:lang w:val="en-US" w:eastAsia="zh-CN"/>
        </w:rPr>
        <w:t>筑牢安全稳定法治防线。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spacing w:val="-20"/>
          <w:kern w:val="32"/>
          <w:sz w:val="32"/>
          <w:szCs w:val="32"/>
          <w:u w:val="none"/>
          <w:lang w:val="en-US" w:eastAsia="zh-CN"/>
        </w:rPr>
        <w:t>一是开展“重大活动护航行动”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20"/>
          <w:kern w:val="32"/>
          <w:sz w:val="32"/>
          <w:szCs w:val="32"/>
          <w:u w:val="none"/>
          <w:lang w:val="en-US" w:eastAsia="zh-CN"/>
        </w:rPr>
        <w:t>。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pacing w:val="-20"/>
          <w:kern w:val="32"/>
          <w:sz w:val="32"/>
          <w:szCs w:val="32"/>
          <w:u w:val="none"/>
          <w:lang w:val="en-US" w:eastAsia="zh-CN"/>
        </w:rPr>
        <w:t>聚焦</w:t>
      </w:r>
      <w:r>
        <w:rPr>
          <w:rFonts w:hint="eastAsia" w:ascii="仿宋_GB2312" w:eastAsia="仿宋_GB2312" w:cs="方正仿宋_GB2312"/>
          <w:b w:val="0"/>
          <w:bCs/>
          <w:color w:val="auto"/>
          <w:spacing w:val="-20"/>
          <w:sz w:val="32"/>
          <w:szCs w:val="32"/>
          <w:u w:val="none"/>
        </w:rPr>
        <w:t>全国“两会”、</w:t>
      </w:r>
      <w:r>
        <w:rPr>
          <w:rFonts w:hint="eastAsia" w:ascii="仿宋_GB2312" w:eastAsia="仿宋_GB2312" w:cs="方正仿宋_GB2312"/>
          <w:b w:val="0"/>
          <w:bCs/>
          <w:color w:val="auto"/>
          <w:spacing w:val="-20"/>
          <w:sz w:val="32"/>
          <w:szCs w:val="32"/>
          <w:u w:val="none"/>
          <w:lang w:val="en-US" w:eastAsia="zh-CN"/>
        </w:rPr>
        <w:t>党的</w:t>
      </w:r>
      <w:r>
        <w:rPr>
          <w:rFonts w:hint="eastAsia" w:ascii="仿宋_GB2312" w:eastAsia="仿宋_GB2312" w:cs="方正仿宋_GB2312"/>
          <w:b w:val="0"/>
          <w:bCs/>
          <w:color w:val="auto"/>
          <w:spacing w:val="-20"/>
          <w:sz w:val="32"/>
          <w:szCs w:val="32"/>
          <w:u w:val="none"/>
        </w:rPr>
        <w:t>“二十大”</w:t>
      </w:r>
      <w:r>
        <w:rPr>
          <w:rFonts w:hint="eastAsia" w:ascii="仿宋_GB2312" w:eastAsia="仿宋_GB2312" w:cs="方正仿宋_GB2312"/>
          <w:b w:val="0"/>
          <w:bCs/>
          <w:color w:val="auto"/>
          <w:spacing w:val="-20"/>
          <w:sz w:val="32"/>
          <w:szCs w:val="32"/>
          <w:u w:val="none"/>
          <w:lang w:val="en-US" w:eastAsia="zh-CN"/>
        </w:rPr>
        <w:t>召开，</w:t>
      </w:r>
      <w:r>
        <w:rPr>
          <w:rFonts w:hint="eastAsia" w:ascii="Times New Roman" w:hAnsi="Times New Roman" w:eastAsia="仿宋_GB2312"/>
          <w:b w:val="0"/>
          <w:bCs/>
          <w:color w:val="auto"/>
          <w:spacing w:val="-20"/>
          <w:kern w:val="32"/>
          <w:sz w:val="32"/>
          <w:szCs w:val="32"/>
          <w:u w:val="none"/>
        </w:rPr>
        <w:t>开展矛盾纠纷“大排查、大调解、促和谐”</w:t>
      </w:r>
      <w:r>
        <w:rPr>
          <w:rFonts w:hint="eastAsia" w:ascii="Times New Roman" w:hAnsi="Times New Roman" w:eastAsia="仿宋_GB2312"/>
          <w:b w:val="0"/>
          <w:bCs/>
          <w:color w:val="auto"/>
          <w:spacing w:val="-20"/>
          <w:kern w:val="32"/>
          <w:sz w:val="32"/>
          <w:szCs w:val="32"/>
          <w:u w:val="none"/>
          <w:lang w:val="en-US" w:eastAsia="zh-CN"/>
        </w:rPr>
        <w:t>专项行动，加大对涉疫、涉企及群体性纠纷的排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val="en-US" w:eastAsia="zh-CN"/>
        </w:rPr>
        <w:t>查化解力度，并组织开展实地督查。</w:t>
      </w:r>
      <w:r>
        <w:rPr>
          <w:rFonts w:hint="eastAsia" w:ascii="仿宋_GB2312" w:eastAsia="仿宋_GB2312" w:cs="方正仿宋_GB2312"/>
          <w:b w:val="0"/>
          <w:bCs/>
          <w:color w:val="auto"/>
          <w:spacing w:val="-20"/>
          <w:sz w:val="32"/>
          <w:szCs w:val="32"/>
          <w:u w:val="none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u w:val="none"/>
          <w:lang w:val="en-US" w:eastAsia="zh-CN"/>
        </w:rPr>
        <w:t>风险隐患排查、不假外出人员专项整治、分类矫正专项教育、涉债务纠纷专项化解、困难</w:t>
      </w:r>
      <w:r>
        <w:rPr>
          <w:rFonts w:hint="eastAsia" w:ascii="Times New Roman" w:hAnsi="Times New Roman" w:eastAsia="仿宋_GB2312"/>
          <w:color w:val="000000"/>
          <w:spacing w:val="-20"/>
          <w:kern w:val="32"/>
          <w:sz w:val="32"/>
          <w:szCs w:val="32"/>
          <w:u w:val="none"/>
          <w:lang w:val="en-US" w:eastAsia="zh-CN"/>
        </w:rPr>
        <w:t>群体帮扶救助“五个专项行动”。聚焦党的二十大维稳安保，组织开展社区矫正工作专题部署会，加大对重点、严管对象的轨迹巡查、电话核查。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spacing w:val="-20"/>
          <w:sz w:val="32"/>
          <w:szCs w:val="32"/>
          <w:u w:val="none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/>
          <w:bCs w:val="0"/>
          <w:color w:val="auto"/>
          <w:spacing w:val="-20"/>
          <w:kern w:val="32"/>
          <w:sz w:val="32"/>
          <w:szCs w:val="32"/>
          <w:u w:val="none"/>
          <w:lang w:val="en-US" w:eastAsia="zh-CN"/>
        </w:rPr>
        <w:t>完善非诉纠纷多元化解机制</w:t>
      </w:r>
      <w:r>
        <w:rPr>
          <w:rFonts w:hint="eastAsia" w:ascii="仿宋_GB2312" w:hAnsi="仿宋_GB2312" w:eastAsia="仿宋_GB2312" w:cs="仿宋_GB2312"/>
          <w:b/>
          <w:bCs w:val="0"/>
          <w:color w:val="auto"/>
          <w:spacing w:val="-20"/>
          <w:kern w:val="32"/>
          <w:sz w:val="32"/>
          <w:szCs w:val="32"/>
          <w:u w:val="none"/>
        </w:rPr>
        <w:t>。</w:t>
      </w:r>
      <w:r>
        <w:rPr>
          <w:rFonts w:hint="eastAsia" w:ascii="Times New Roman" w:hAnsi="Times New Roman" w:eastAsia="仿宋_GB2312" w:cs="Times New Roman"/>
          <w:color w:val="auto"/>
          <w:spacing w:val="-20"/>
          <w:kern w:val="32"/>
          <w:sz w:val="32"/>
          <w:szCs w:val="32"/>
          <w:u w:val="none"/>
          <w:lang w:val="en-US" w:eastAsia="zh-CN"/>
        </w:rPr>
        <w:t>健全矛盾纠纷多元化解体系，</w:t>
      </w:r>
      <w:r>
        <w:rPr>
          <w:rFonts w:hint="eastAsia" w:ascii="Times New Roman" w:hAnsi="Times New Roman" w:eastAsia="仿宋_GB2312" w:cs="Times New Roman"/>
          <w:color w:val="auto"/>
          <w:spacing w:val="-20"/>
          <w:kern w:val="32"/>
          <w:sz w:val="32"/>
          <w:szCs w:val="32"/>
          <w:u w:val="none"/>
        </w:rPr>
        <w:t>常态化推进“人民调解进网格”</w:t>
      </w:r>
      <w:r>
        <w:rPr>
          <w:rFonts w:hint="eastAsia" w:ascii="Times New Roman" w:hAnsi="Times New Roman" w:eastAsia="仿宋_GB2312" w:cs="Times New Roman"/>
          <w:color w:val="auto"/>
          <w:spacing w:val="-20"/>
          <w:kern w:val="32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 w:cs="方正仿宋_GB2312"/>
          <w:b w:val="0"/>
          <w:bCs/>
          <w:color w:val="auto"/>
          <w:spacing w:val="-20"/>
          <w:sz w:val="32"/>
          <w:szCs w:val="32"/>
          <w:u w:val="none"/>
          <w:lang w:val="en-US" w:eastAsia="zh-CN"/>
        </w:rPr>
        <w:t>新增金庭金邻</w:t>
      </w:r>
      <w:r>
        <w:rPr>
          <w:rFonts w:hint="eastAsia" w:ascii="仿宋_GB2312" w:eastAsia="仿宋_GB2312" w:cs="方正仿宋_GB2312"/>
          <w:b w:val="0"/>
          <w:bCs/>
          <w:color w:val="auto"/>
          <w:spacing w:val="-20"/>
          <w:sz w:val="32"/>
          <w:szCs w:val="32"/>
          <w:u w:val="none"/>
          <w:lang w:eastAsia="zh-CN"/>
        </w:rPr>
        <w:t>调解工作室，</w:t>
      </w:r>
      <w:r>
        <w:rPr>
          <w:rFonts w:hint="eastAsia" w:ascii="仿宋_GB2312" w:eastAsia="仿宋_GB2312" w:cs="方正仿宋_GB2312"/>
          <w:b w:val="0"/>
          <w:bCs/>
          <w:color w:val="auto"/>
          <w:spacing w:val="-20"/>
          <w:sz w:val="32"/>
          <w:szCs w:val="32"/>
          <w:u w:val="none"/>
          <w:lang w:val="en-US" w:eastAsia="zh-CN"/>
        </w:rPr>
        <w:t>联合</w:t>
      </w:r>
      <w:r>
        <w:rPr>
          <w:rFonts w:hint="eastAsia" w:ascii="仿宋_GB2312" w:eastAsia="仿宋_GB2312" w:cs="方正仿宋_GB2312"/>
          <w:b w:val="0"/>
          <w:bCs/>
          <w:color w:val="auto"/>
          <w:spacing w:val="-20"/>
          <w:sz w:val="32"/>
          <w:szCs w:val="32"/>
          <w:u w:val="none"/>
          <w:lang w:eastAsia="zh-CN"/>
        </w:rPr>
        <w:t>苏州日报报业集团成立“苏报融媒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val="en-US" w:eastAsia="zh-CN"/>
        </w:rPr>
        <w:t>96466吴</w:t>
      </w:r>
      <w:r>
        <w:rPr>
          <w:rFonts w:hint="eastAsia" w:ascii="仿宋_GB2312" w:eastAsia="仿宋_GB2312" w:cs="方正仿宋_GB2312"/>
          <w:b w:val="0"/>
          <w:bCs/>
          <w:color w:val="auto"/>
          <w:spacing w:val="-20"/>
          <w:sz w:val="32"/>
          <w:szCs w:val="32"/>
          <w:u w:val="none"/>
          <w:lang w:eastAsia="zh-CN"/>
        </w:rPr>
        <w:t>中人民调解工作室”。</w:t>
      </w:r>
      <w:r>
        <w:rPr>
          <w:rFonts w:hint="eastAsia" w:ascii="Times New Roman" w:hAnsi="Times New Roman" w:eastAsia="仿宋_GB2312" w:cs="Times New Roman"/>
          <w:color w:val="auto"/>
          <w:spacing w:val="-20"/>
          <w:kern w:val="32"/>
          <w:sz w:val="32"/>
          <w:szCs w:val="32"/>
          <w:u w:val="none"/>
          <w:lang w:val="en-US" w:eastAsia="zh-CN"/>
        </w:rPr>
        <w:t>组织开展</w:t>
      </w:r>
      <w:r>
        <w:rPr>
          <w:rFonts w:hint="eastAsia" w:ascii="Times New Roman" w:hAnsi="Times New Roman" w:eastAsia="仿宋_GB2312" w:cs="Times New Roman"/>
          <w:color w:val="auto"/>
          <w:spacing w:val="-20"/>
          <w:kern w:val="32"/>
          <w:sz w:val="32"/>
          <w:szCs w:val="32"/>
          <w:u w:val="none"/>
        </w:rPr>
        <w:t>“有纠纷找调解”系列宣传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</w:rPr>
        <w:t>活动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20"/>
          <w:kern w:val="32"/>
          <w:sz w:val="32"/>
          <w:szCs w:val="32"/>
          <w:u w:val="none"/>
        </w:rPr>
        <w:t>加大“苏解纷”微信小程序推广应用</w:t>
      </w:r>
      <w:r>
        <w:rPr>
          <w:rFonts w:hint="eastAsia" w:ascii="Times New Roman" w:hAnsi="Times New Roman" w:eastAsia="仿宋_GB2312" w:cs="Times New Roman"/>
          <w:color w:val="auto"/>
          <w:spacing w:val="-20"/>
          <w:kern w:val="32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20"/>
          <w:kern w:val="32"/>
          <w:sz w:val="32"/>
          <w:szCs w:val="32"/>
          <w:u w:val="none"/>
        </w:rPr>
        <w:t>注册人数超过6万人</w:t>
      </w:r>
      <w:r>
        <w:rPr>
          <w:rFonts w:hint="eastAsia" w:ascii="Times New Roman" w:hAnsi="Times New Roman" w:eastAsia="仿宋_GB2312" w:cs="Times New Roman"/>
          <w:color w:val="auto"/>
          <w:spacing w:val="-20"/>
          <w:kern w:val="32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40"/>
          <w:u w:val="none"/>
          <w:lang w:val="en-US" w:eastAsia="zh-CN"/>
        </w:rPr>
        <w:t>诉源治理工作，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</w:rPr>
        <w:t>建立“调解+速裁”工作机制，在吴中法院劳动争议庭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val="en-US" w:eastAsia="zh-CN"/>
        </w:rPr>
        <w:t>搭建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</w:rPr>
        <w:t>“三位一体”劳动人事争议专业调解工作室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val="en-US" w:eastAsia="zh-CN"/>
        </w:rPr>
        <w:t>加强调解队伍建设，修订完善诉调对接调解员绩效考核办法，组织基层调解员驻庭培训，组织参加苏州市调解员技能大赛，获得优异成绩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val="en-US" w:eastAsia="zh-CN"/>
        </w:rPr>
        <w:t>全区各级各类调解组织共排查调处纠纷14975件，其中受理诉前纠纷8411件，调解成功2550件，司法确认1365件。通过三级网格排查调处矛盾纠纷5434件。</w:t>
      </w:r>
      <w:r>
        <w:rPr>
          <w:rFonts w:hint="eastAsia" w:ascii="仿宋_GB2312" w:eastAsia="仿宋_GB2312" w:cstheme="minorBidi"/>
          <w:color w:val="auto"/>
          <w:spacing w:val="-20"/>
          <w:kern w:val="2"/>
          <w:sz w:val="32"/>
          <w:szCs w:val="32"/>
          <w:u w:val="none"/>
          <w:lang w:val="en-US" w:eastAsia="zh-CN"/>
        </w:rPr>
        <w:t>高标准完成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</w:rPr>
        <w:t>人民陪审员选任工作，践行“全过程人民民主”，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val="en-US" w:eastAsia="zh-CN"/>
        </w:rPr>
        <w:t>创新采用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</w:rPr>
        <w:t>“区块链公证摇号系统”进行第二轮随机抽选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val="en-US" w:eastAsia="zh-CN"/>
        </w:rPr>
        <w:t>邀请人大代表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eastAsia="zh-CN"/>
        </w:rPr>
        <w:t>全程监督和现场评议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20"/>
          <w:kern w:val="32"/>
          <w:sz w:val="32"/>
          <w:szCs w:val="32"/>
          <w:u w:val="none"/>
          <w:lang w:val="en-US" w:eastAsia="zh-CN"/>
        </w:rPr>
        <w:t>三是提升特殊人群管控帮教质效。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20"/>
          <w:sz w:val="32"/>
          <w:szCs w:val="32"/>
          <w:u w:val="none"/>
          <w:lang w:val="en-US" w:eastAsia="zh-CN"/>
        </w:rPr>
        <w:t>紧跟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u w:val="none"/>
          <w:lang w:val="en-US" w:eastAsia="zh-CN"/>
        </w:rPr>
        <w:t>疫情防控最新要求，开展两类人员排查倒查工作，及时调整教育管理形式，加强信息化核查。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</w:rPr>
        <w:t>深化“智慧矫正中心”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val="en-US" w:eastAsia="zh-CN"/>
        </w:rPr>
        <w:t>创建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</w:rPr>
        <w:t>，购置自助矫正终端、心理评估终端、V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val="en-US" w:eastAsia="zh-CN"/>
        </w:rPr>
        <w:t>R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</w:rPr>
        <w:t>终端等设备，打造禁毒宣教室、内观室等场所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eastAsia="zh-CN"/>
        </w:rPr>
        <w:t>，完善线上教育、心理干预服务等子平台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val="en-US" w:eastAsia="zh-CN"/>
        </w:rPr>
        <w:t>建设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val="en-US" w:eastAsia="zh-CN"/>
        </w:rPr>
        <w:t>全面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eastAsia="zh-CN"/>
        </w:rPr>
        <w:t>提升社区矫正信息化水平。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阳光帮扶基地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建设，被省司法厅确认为省第二批安置帮教阳光帮扶基地。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eastAsia="zh-CN"/>
        </w:rPr>
        <w:t>开展特殊人群困难家庭未成年子女“喜迎二十大·护苗助成长”主题活动，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val="en-US" w:eastAsia="zh-CN"/>
        </w:rPr>
        <w:t>组织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eastAsia="zh-CN"/>
        </w:rPr>
        <w:t>红色教育课、远程视频会见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val="en-US" w:eastAsia="zh-CN"/>
        </w:rPr>
        <w:t>活动，发放帮扶金、助学金、慰问品等。开展“政法五老 阳光同行”活动，招募“政法五老”组成志愿者队伍开展教育帮扶工作，积极参与“一县一品牌”创建活动。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</w:rPr>
        <w:t>加强刑释人员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pacing w:val="-20"/>
          <w:sz w:val="32"/>
          <w:szCs w:val="32"/>
          <w:u w:val="none"/>
          <w:lang w:val="en-US" w:eastAsia="zh-CN"/>
        </w:rPr>
        <w:t>衔接、重点帮教对象通报列管工作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val="en-US" w:eastAsia="zh-CN"/>
        </w:rPr>
        <w:t>，做好服刑在教人员帮扶工作，组织开展远程视频会见。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560" w:firstLineChars="200"/>
        <w:jc w:val="both"/>
        <w:textAlignment w:val="auto"/>
        <w:rPr>
          <w:rFonts w:hint="eastAsia" w:eastAsia="仿宋_GB2312" w:cs="Times New Roman"/>
          <w:color w:val="auto"/>
          <w:spacing w:val="-2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楷体_GB2312"/>
          <w:b w:val="0"/>
          <w:bCs/>
          <w:color w:val="auto"/>
          <w:spacing w:val="-20"/>
          <w:kern w:val="32"/>
          <w:sz w:val="32"/>
          <w:szCs w:val="32"/>
          <w:u w:val="none"/>
          <w:lang w:val="en-US" w:eastAsia="zh-CN"/>
        </w:rPr>
        <w:t>5.提升</w:t>
      </w:r>
      <w:r>
        <w:rPr>
          <w:rFonts w:hint="eastAsia" w:ascii="Times New Roman" w:hAnsi="Times New Roman" w:eastAsia="楷体_GB2312"/>
          <w:b w:val="0"/>
          <w:bCs/>
          <w:color w:val="auto"/>
          <w:spacing w:val="-20"/>
          <w:kern w:val="32"/>
          <w:sz w:val="32"/>
          <w:szCs w:val="32"/>
          <w:u w:val="none"/>
        </w:rPr>
        <w:t>基层基础</w:t>
      </w:r>
      <w:r>
        <w:rPr>
          <w:rFonts w:hint="eastAsia" w:ascii="Times New Roman" w:hAnsi="Times New Roman" w:eastAsia="楷体_GB2312"/>
          <w:b w:val="0"/>
          <w:bCs/>
          <w:color w:val="auto"/>
          <w:spacing w:val="-20"/>
          <w:kern w:val="32"/>
          <w:sz w:val="32"/>
          <w:szCs w:val="32"/>
          <w:u w:val="none"/>
          <w:lang w:val="en-US" w:eastAsia="zh-CN"/>
        </w:rPr>
        <w:t>保障能力</w:t>
      </w:r>
      <w:r>
        <w:rPr>
          <w:rFonts w:hint="eastAsia" w:ascii="Times New Roman" w:hAnsi="Times New Roman" w:eastAsia="楷体_GB2312"/>
          <w:b w:val="0"/>
          <w:bCs/>
          <w:color w:val="auto"/>
          <w:spacing w:val="-20"/>
          <w:kern w:val="32"/>
          <w:sz w:val="32"/>
          <w:szCs w:val="32"/>
          <w:u w:val="none"/>
        </w:rPr>
        <w:t>。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-20"/>
          <w:kern w:val="32"/>
          <w:sz w:val="32"/>
          <w:szCs w:val="32"/>
          <w:u w:val="none"/>
        </w:rPr>
        <w:t>一是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-20"/>
          <w:kern w:val="32"/>
          <w:sz w:val="32"/>
          <w:szCs w:val="32"/>
          <w:u w:val="none"/>
          <w:lang w:val="en-US" w:eastAsia="zh-CN"/>
        </w:rPr>
        <w:t>强化政治引领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-20"/>
          <w:kern w:val="32"/>
          <w:sz w:val="32"/>
          <w:szCs w:val="32"/>
          <w:u w:val="none"/>
        </w:rPr>
        <w:t>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-20"/>
          <w:kern w:val="32"/>
          <w:sz w:val="32"/>
          <w:szCs w:val="32"/>
          <w:u w:val="none"/>
        </w:rPr>
        <w:t>制定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-20"/>
          <w:kern w:val="32"/>
          <w:sz w:val="32"/>
          <w:szCs w:val="32"/>
          <w:u w:val="none"/>
          <w:lang w:val="en-US" w:eastAsia="zh-CN"/>
        </w:rPr>
        <w:t>年度政治建设方案，压实全面从严治党主体责任，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</w:rPr>
        <w:t>制定全面从严治党工作要点和主体责任清单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eastAsia="zh-CN"/>
        </w:rPr>
        <w:t>，开展政治忠诚剖析，进行正反向政治体检测评，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u w:val="none"/>
          <w:lang w:val="en-US" w:eastAsia="zh-CN"/>
        </w:rPr>
        <w:t>开展执法司法顽瘴痼疾排查整治工作，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消除政治隐患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u w:val="none"/>
          <w:lang w:val="en-US" w:eastAsia="zh-CN"/>
        </w:rPr>
        <w:t>开展党的二十大精神、《习近平谈治国理政》第四卷、“十个严禁”等专题学习，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u w:val="none"/>
        </w:rPr>
        <w:t>召开党史学习教育总结会议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kern w:val="0"/>
          <w:sz w:val="32"/>
          <w:szCs w:val="32"/>
          <w:u w:val="none"/>
          <w:lang w:eastAsia="zh-CN"/>
        </w:rPr>
        <w:t>开展党员冬训活动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</w:rPr>
        <w:t>落实党风廉政建设责任，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kern w:val="2"/>
          <w:sz w:val="32"/>
          <w:szCs w:val="32"/>
          <w:u w:val="none"/>
          <w:lang w:val="en-US" w:eastAsia="zh-CN" w:bidi="ar-SA"/>
        </w:rPr>
        <w:t>召开全系统党风廉政建设大会、全局警示教育大会、“一把手”廉政党课，开展廉政风险点排查，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u w:val="none"/>
          <w:lang w:val="en-US" w:eastAsia="zh-CN"/>
        </w:rPr>
        <w:t>健全个人重大事项报告、离职人员从业管理、“八小时外”监督管理等制度。持续加强作风建设，疫情期间班子成员带头赴交通卡口、隔离点等抗疫一线，局机关干部和律师共参加志愿服务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val="en-US" w:eastAsia="zh-CN"/>
        </w:rPr>
        <w:t>1500余人次。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-20"/>
          <w:kern w:val="32"/>
          <w:sz w:val="32"/>
          <w:szCs w:val="32"/>
          <w:u w:val="none"/>
          <w:lang w:bidi="ar"/>
        </w:rPr>
        <w:t>严格落实意识形态工作责任制，制定实施方案，加大对律师行业监管力度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-20"/>
          <w:kern w:val="32"/>
          <w:sz w:val="32"/>
          <w:szCs w:val="32"/>
          <w:u w:val="none"/>
          <w:lang w:eastAsia="zh-CN" w:bidi="ar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pacing w:val="-20"/>
          <w:sz w:val="32"/>
          <w:szCs w:val="32"/>
          <w:u w:val="none"/>
          <w:lang w:val="en-US" w:eastAsia="zh-CN"/>
        </w:rPr>
        <w:t>加强</w:t>
      </w:r>
      <w:r>
        <w:rPr>
          <w:rFonts w:hint="default" w:ascii="仿宋_GB2312" w:hAnsi="仿宋_GB2312" w:eastAsia="仿宋_GB2312" w:cs="仿宋_GB2312"/>
          <w:bCs/>
          <w:color w:val="auto"/>
          <w:spacing w:val="-20"/>
          <w:sz w:val="32"/>
          <w:szCs w:val="32"/>
          <w:u w:val="none"/>
        </w:rPr>
        <w:t>基层党支部标准化</w:t>
      </w:r>
      <w:r>
        <w:rPr>
          <w:rFonts w:hint="eastAsia" w:ascii="仿宋_GB2312" w:hAnsi="仿宋_GB2312" w:eastAsia="仿宋_GB2312" w:cs="仿宋_GB2312"/>
          <w:bCs/>
          <w:color w:val="auto"/>
          <w:spacing w:val="-20"/>
          <w:sz w:val="32"/>
          <w:szCs w:val="32"/>
          <w:u w:val="none"/>
          <w:lang w:eastAsia="zh-CN"/>
        </w:rPr>
        <w:t>、</w:t>
      </w:r>
      <w:r>
        <w:rPr>
          <w:rFonts w:hint="default" w:ascii="仿宋_GB2312" w:hAnsi="仿宋_GB2312" w:eastAsia="仿宋_GB2312" w:cs="仿宋_GB2312"/>
          <w:bCs/>
          <w:color w:val="auto"/>
          <w:spacing w:val="-20"/>
          <w:sz w:val="32"/>
          <w:szCs w:val="32"/>
          <w:u w:val="none"/>
        </w:rPr>
        <w:t>规范化建设，健全“党建+”工作体系，全面推行党建书记项目，打造“律色风景线”律师党建品牌。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u w:val="none"/>
          <w:lang w:val="en-US" w:eastAsia="zh-CN"/>
        </w:rPr>
        <w:t>迎接市委政法委政治督察、区委巡察整改制度建设和执行情况专项督查及区委第一巡察组巡察。</w:t>
      </w:r>
      <w:r>
        <w:rPr>
          <w:rFonts w:hint="eastAsia" w:ascii="Times New Roman" w:hAnsi="Times New Roman" w:eastAsia="仿宋_GB2312"/>
          <w:b/>
          <w:bCs/>
          <w:color w:val="auto"/>
          <w:spacing w:val="-20"/>
          <w:kern w:val="32"/>
          <w:sz w:val="32"/>
          <w:szCs w:val="32"/>
          <w:u w:val="none"/>
        </w:rPr>
        <w:t>二是</w:t>
      </w:r>
      <w:r>
        <w:rPr>
          <w:rFonts w:hint="eastAsia" w:ascii="Times New Roman" w:hAnsi="Times New Roman" w:eastAsia="仿宋_GB2312"/>
          <w:b/>
          <w:bCs/>
          <w:color w:val="auto"/>
          <w:spacing w:val="-20"/>
          <w:kern w:val="32"/>
          <w:sz w:val="32"/>
          <w:szCs w:val="32"/>
          <w:u w:val="none"/>
          <w:lang w:val="en-US" w:eastAsia="zh-CN"/>
        </w:rPr>
        <w:t>强化</w:t>
      </w:r>
      <w:r>
        <w:rPr>
          <w:rFonts w:hint="eastAsia" w:ascii="Times New Roman" w:hAnsi="Times New Roman" w:eastAsia="仿宋_GB2312"/>
          <w:b/>
          <w:bCs/>
          <w:color w:val="auto"/>
          <w:spacing w:val="-20"/>
          <w:kern w:val="32"/>
          <w:sz w:val="32"/>
          <w:szCs w:val="32"/>
          <w:u w:val="none"/>
        </w:rPr>
        <w:t>基</w:t>
      </w:r>
      <w:r>
        <w:rPr>
          <w:rFonts w:hint="eastAsia" w:ascii="Times New Roman" w:hAnsi="Times New Roman" w:eastAsia="仿宋_GB2312"/>
          <w:b/>
          <w:bCs/>
          <w:color w:val="auto"/>
          <w:spacing w:val="-20"/>
          <w:kern w:val="32"/>
          <w:sz w:val="32"/>
          <w:szCs w:val="32"/>
          <w:u w:val="none"/>
          <w:lang w:val="en-US" w:eastAsia="zh-CN"/>
        </w:rPr>
        <w:t>础</w:t>
      </w:r>
      <w:r>
        <w:rPr>
          <w:rFonts w:hint="eastAsia" w:ascii="Times New Roman" w:hAnsi="Times New Roman" w:eastAsia="仿宋_GB2312"/>
          <w:b/>
          <w:bCs/>
          <w:color w:val="auto"/>
          <w:spacing w:val="-20"/>
          <w:kern w:val="32"/>
          <w:sz w:val="32"/>
          <w:szCs w:val="32"/>
          <w:u w:val="none"/>
        </w:rPr>
        <w:t>保障。</w:t>
      </w:r>
      <w:r>
        <w:rPr>
          <w:rFonts w:hint="eastAsia" w:ascii="仿宋_GB2312" w:hAnsi="微软雅黑" w:eastAsia="仿宋_GB2312"/>
          <w:color w:val="auto"/>
          <w:spacing w:val="-20"/>
          <w:sz w:val="32"/>
          <w:szCs w:val="32"/>
          <w:u w:val="none"/>
          <w:shd w:val="clear" w:color="auto" w:fill="FFFFFF"/>
        </w:rPr>
        <w:t>推进司法所分类建设定级管理</w:t>
      </w:r>
      <w:r>
        <w:rPr>
          <w:rFonts w:hint="eastAsia" w:ascii="仿宋_GB2312" w:hAnsi="微软雅黑" w:eastAsia="仿宋_GB2312"/>
          <w:color w:val="auto"/>
          <w:spacing w:val="-20"/>
          <w:sz w:val="32"/>
          <w:szCs w:val="32"/>
          <w:u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</w:rPr>
        <w:t>指导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val="en-US" w:eastAsia="zh-CN"/>
        </w:rPr>
        <w:t>2家司法所申报标杆所、3家司法所晋级</w:t>
      </w:r>
      <w:r>
        <w:rPr>
          <w:rFonts w:hint="eastAsia" w:ascii="仿宋_GB2312" w:hAnsi="微软雅黑" w:eastAsia="仿宋_GB2312"/>
          <w:color w:val="auto"/>
          <w:spacing w:val="-20"/>
          <w:sz w:val="32"/>
          <w:szCs w:val="32"/>
          <w:u w:val="none"/>
          <w:shd w:val="clear" w:color="auto" w:fill="FFFFFF"/>
        </w:rPr>
        <w:t>高标所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u w:val="none"/>
          <w:lang w:val="en-US" w:eastAsia="zh-CN"/>
        </w:rPr>
        <w:t>做好省级转移支付资金装备的计划制定、装备采购和调拨管理。常态制发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u w:val="none"/>
          <w:shd w:val="clear" w:color="auto" w:fill="FFFFFF"/>
        </w:rPr>
        <w:t>司法所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u w:val="none"/>
          <w:shd w:val="clear" w:color="auto" w:fill="FFFFFF"/>
          <w:lang w:val="en-US" w:eastAsia="zh-CN"/>
        </w:rPr>
        <w:t>月度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u w:val="none"/>
          <w:shd w:val="clear" w:color="auto" w:fill="FFFFFF"/>
        </w:rPr>
        <w:t>重点工作，</w:t>
      </w:r>
      <w:r>
        <w:rPr>
          <w:rFonts w:hint="eastAsia" w:ascii="仿宋_GB2312" w:eastAsia="仿宋_GB2312" w:hAnsiTheme="minorEastAsia"/>
          <w:color w:val="auto"/>
          <w:spacing w:val="-20"/>
          <w:sz w:val="32"/>
          <w:szCs w:val="32"/>
          <w:u w:val="none"/>
        </w:rPr>
        <w:t>指导各所规范使用“智慧司法所”等信息平台</w:t>
      </w:r>
      <w:r>
        <w:rPr>
          <w:rFonts w:hint="eastAsia" w:ascii="仿宋_GB2312" w:eastAsia="仿宋_GB2312" w:hAnsiTheme="minorEastAsia"/>
          <w:color w:val="auto"/>
          <w:spacing w:val="-20"/>
          <w:sz w:val="32"/>
          <w:szCs w:val="32"/>
          <w:u w:val="none"/>
          <w:lang w:eastAsia="zh-CN"/>
        </w:rPr>
        <w:t>。进一步优化</w:t>
      </w:r>
      <w:r>
        <w:rPr>
          <w:rFonts w:hint="eastAsia" w:ascii="仿宋_GB2312" w:eastAsia="仿宋_GB2312" w:hAnsiTheme="minorEastAsia"/>
          <w:color w:val="auto"/>
          <w:spacing w:val="-20"/>
          <w:sz w:val="32"/>
          <w:szCs w:val="32"/>
          <w:u w:val="none"/>
          <w:lang w:val="en-US" w:eastAsia="zh-CN"/>
        </w:rPr>
        <w:t>基层</w:t>
      </w:r>
      <w:r>
        <w:rPr>
          <w:rFonts w:hint="eastAsia" w:ascii="仿宋_GB2312" w:eastAsia="仿宋_GB2312" w:hAnsiTheme="minorEastAsia"/>
          <w:color w:val="auto"/>
          <w:spacing w:val="-20"/>
          <w:sz w:val="32"/>
          <w:szCs w:val="32"/>
          <w:u w:val="none"/>
          <w:lang w:eastAsia="zh-CN"/>
        </w:rPr>
        <w:t>考核内容，组织开展基层司法所工作情况调研。</w:t>
      </w:r>
      <w:r>
        <w:rPr>
          <w:rFonts w:hint="eastAsia" w:ascii="仿宋_GB2312" w:eastAsia="仿宋_GB2312" w:hAnsiTheme="minorEastAsia"/>
          <w:color w:val="auto"/>
          <w:spacing w:val="-20"/>
          <w:sz w:val="32"/>
          <w:szCs w:val="32"/>
          <w:u w:val="none"/>
        </w:rPr>
        <w:t>做好区调处中心注销及工作人员划转</w:t>
      </w:r>
      <w:r>
        <w:rPr>
          <w:rFonts w:hint="eastAsia" w:ascii="仿宋_GB2312" w:eastAsia="仿宋_GB2312" w:hAnsiTheme="minorEastAsia"/>
          <w:color w:val="auto"/>
          <w:spacing w:val="-20"/>
          <w:sz w:val="32"/>
          <w:szCs w:val="32"/>
          <w:u w:val="none"/>
          <w:lang w:eastAsia="zh-CN"/>
        </w:rPr>
        <w:t>、矫正中心岗位设置</w:t>
      </w:r>
      <w:r>
        <w:rPr>
          <w:rFonts w:hint="eastAsia" w:ascii="仿宋_GB2312" w:eastAsia="仿宋_GB2312" w:hAnsiTheme="minorEastAsia"/>
          <w:color w:val="auto"/>
          <w:spacing w:val="-20"/>
          <w:sz w:val="32"/>
          <w:szCs w:val="32"/>
          <w:u w:val="none"/>
          <w:lang w:val="en-US" w:eastAsia="zh-CN"/>
        </w:rPr>
        <w:t>调整工作</w:t>
      </w:r>
      <w:r>
        <w:rPr>
          <w:rFonts w:hint="eastAsia" w:ascii="仿宋_GB2312" w:eastAsia="仿宋_GB2312" w:hAnsiTheme="minorEastAsia"/>
          <w:color w:val="auto"/>
          <w:spacing w:val="-20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</w:rPr>
        <w:t>强化干部队伍教育培训，举办法治政府建设、全面依法治区、人民调解等专题培训班，组织参加政法系统政治轮训。确定全省“456”人才骨干型、青年型人才各1名。加强中层干部培养选任，选任司法所所长2名、司法所副所长1名，选派1名干部到区委组织部挂职。</w:t>
      </w:r>
      <w:r>
        <w:rPr>
          <w:rFonts w:hint="eastAsia" w:ascii="仿宋_GB2312" w:eastAsia="仿宋_GB2312" w:hAnsiTheme="minorEastAsia"/>
          <w:color w:val="auto"/>
          <w:spacing w:val="-20"/>
          <w:sz w:val="32"/>
          <w:szCs w:val="32"/>
          <w:u w:val="none"/>
        </w:rPr>
        <w:t>指导各地升级打造“法治民意直通车”</w:t>
      </w:r>
      <w:r>
        <w:rPr>
          <w:rFonts w:hint="eastAsia" w:ascii="仿宋_GB2312" w:eastAsia="仿宋_GB2312" w:hAnsiTheme="minorEastAsia"/>
          <w:color w:val="auto"/>
          <w:spacing w:val="-20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 w:hAnsiTheme="minorEastAsia"/>
          <w:color w:val="auto"/>
          <w:spacing w:val="-20"/>
          <w:sz w:val="32"/>
          <w:szCs w:val="32"/>
          <w:u w:val="none"/>
          <w:lang w:val="en-US" w:eastAsia="zh-CN"/>
        </w:rPr>
        <w:t>做好相关条例</w:t>
      </w:r>
      <w:r>
        <w:rPr>
          <w:rFonts w:hint="eastAsia" w:ascii="仿宋_GB2312" w:eastAsia="仿宋_GB2312" w:hAnsiTheme="minorEastAsia"/>
          <w:color w:val="auto"/>
          <w:spacing w:val="-20"/>
          <w:sz w:val="32"/>
          <w:szCs w:val="32"/>
          <w:u w:val="none"/>
          <w:lang w:eastAsia="zh-CN"/>
        </w:rPr>
        <w:t>意见征集工作。</w:t>
      </w:r>
      <w:r>
        <w:rPr>
          <w:rFonts w:hint="eastAsia" w:ascii="Times New Roman" w:hAnsi="Times New Roman" w:eastAsia="仿宋_GB2312"/>
          <w:b/>
          <w:bCs/>
          <w:color w:val="auto"/>
          <w:spacing w:val="-20"/>
          <w:kern w:val="32"/>
          <w:sz w:val="32"/>
          <w:szCs w:val="32"/>
          <w:u w:val="none"/>
        </w:rPr>
        <w:t>三是</w:t>
      </w:r>
      <w:r>
        <w:rPr>
          <w:rFonts w:hint="eastAsia" w:ascii="Times New Roman" w:hAnsi="Times New Roman" w:eastAsia="仿宋_GB2312"/>
          <w:b/>
          <w:bCs/>
          <w:color w:val="auto"/>
          <w:spacing w:val="-20"/>
          <w:kern w:val="32"/>
          <w:sz w:val="32"/>
          <w:szCs w:val="32"/>
          <w:u w:val="none"/>
          <w:lang w:val="en-US" w:eastAsia="zh-CN"/>
        </w:rPr>
        <w:t>强化安全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20"/>
          <w:sz w:val="32"/>
          <w:szCs w:val="32"/>
          <w:u w:val="none"/>
        </w:rPr>
        <w:t>保障。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</w:rPr>
        <w:t>严格落实省、市、区关于安全稳定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</w:rPr>
        <w:t>安全生产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val="en-US" w:eastAsia="zh-CN"/>
        </w:rPr>
        <w:t>及疫情防控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</w:rPr>
        <w:t>工作部署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pacing w:val="-20"/>
          <w:kern w:val="32"/>
          <w:sz w:val="32"/>
          <w:szCs w:val="32"/>
          <w:u w:val="none"/>
          <w:lang w:val="en-US" w:eastAsia="zh-CN" w:bidi="ar"/>
        </w:rPr>
        <w:t>加强场所及人员管理，做好国庆、党的二十大等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-20"/>
          <w:kern w:val="32"/>
          <w:sz w:val="32"/>
          <w:szCs w:val="32"/>
          <w:u w:val="none"/>
          <w:lang w:val="en-US" w:eastAsia="zh-CN"/>
        </w:rPr>
        <w:t>重要节点值班值守工作，参加</w:t>
      </w:r>
      <w:r>
        <w:rPr>
          <w:rFonts w:hint="eastAsia" w:ascii="仿宋_GB2312" w:eastAsia="仿宋_GB2312"/>
          <w:b w:val="0"/>
          <w:bCs w:val="0"/>
          <w:color w:val="auto"/>
          <w:spacing w:val="-20"/>
          <w:sz w:val="32"/>
          <w:szCs w:val="32"/>
          <w:u w:val="none"/>
          <w:lang w:val="en-US" w:eastAsia="zh-CN"/>
        </w:rPr>
        <w:t>“安全生产月”宣传活动，开展“百团进百万企业千万员工”专题宣讲活动。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-20"/>
          <w:kern w:val="32"/>
          <w:sz w:val="32"/>
          <w:szCs w:val="32"/>
          <w:u w:val="none"/>
          <w:lang w:val="en-US" w:eastAsia="zh-CN"/>
        </w:rPr>
        <w:t>加强信息及新闻宣传工作，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-20"/>
          <w:kern w:val="32"/>
          <w:sz w:val="32"/>
          <w:szCs w:val="32"/>
          <w:u w:val="none"/>
          <w:lang w:val="en-US" w:eastAsia="zh-CN" w:bidi="ar"/>
        </w:rPr>
        <w:t>修订完善区司法局信息宣传工作制度，落实全员信息制，组织开展信息宣传工作例会，提升全系统信息宣传积极性。全年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-20"/>
          <w:kern w:val="32"/>
          <w:sz w:val="32"/>
          <w:szCs w:val="32"/>
          <w:u w:val="none"/>
        </w:rPr>
        <w:t>共向省厅及各级媒体报送信息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-20"/>
          <w:kern w:val="32"/>
          <w:sz w:val="32"/>
          <w:szCs w:val="32"/>
          <w:u w:val="none"/>
          <w:lang w:val="en-US" w:eastAsia="zh-CN"/>
        </w:rPr>
        <w:t>420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-20"/>
          <w:kern w:val="32"/>
          <w:sz w:val="32"/>
          <w:szCs w:val="32"/>
          <w:u w:val="none"/>
        </w:rPr>
        <w:t>条，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-20"/>
          <w:kern w:val="32"/>
          <w:sz w:val="32"/>
          <w:szCs w:val="32"/>
          <w:u w:val="none"/>
          <w:lang w:val="en-US" w:eastAsia="zh-CN"/>
        </w:rPr>
        <w:t>信息被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-20"/>
          <w:kern w:val="32"/>
          <w:sz w:val="32"/>
          <w:szCs w:val="32"/>
          <w:u w:val="none"/>
        </w:rPr>
        <w:t>省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-20"/>
          <w:kern w:val="32"/>
          <w:sz w:val="32"/>
          <w:szCs w:val="32"/>
          <w:u w:val="none"/>
          <w:lang w:eastAsia="zh-CN"/>
        </w:rPr>
        <w:t>、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-20"/>
          <w:kern w:val="32"/>
          <w:sz w:val="32"/>
          <w:szCs w:val="32"/>
          <w:u w:val="none"/>
          <w:lang w:val="en-US" w:eastAsia="zh-CN"/>
        </w:rPr>
        <w:t>市、区级内刊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-20"/>
          <w:kern w:val="32"/>
          <w:sz w:val="32"/>
          <w:szCs w:val="32"/>
          <w:u w:val="none"/>
        </w:rPr>
        <w:t>采用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-20"/>
          <w:kern w:val="32"/>
          <w:sz w:val="32"/>
          <w:szCs w:val="32"/>
          <w:u w:val="none"/>
          <w:lang w:val="en-US" w:eastAsia="zh-CN"/>
        </w:rPr>
        <w:t>204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-20"/>
          <w:kern w:val="32"/>
          <w:sz w:val="32"/>
          <w:szCs w:val="32"/>
          <w:u w:val="none"/>
        </w:rPr>
        <w:t>篇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-20"/>
          <w:kern w:val="32"/>
          <w:sz w:val="32"/>
          <w:szCs w:val="32"/>
          <w:u w:val="none"/>
          <w:lang w:val="en-US" w:eastAsia="zh-CN"/>
        </w:rPr>
        <w:t>次，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-20"/>
          <w:kern w:val="32"/>
          <w:sz w:val="32"/>
          <w:szCs w:val="32"/>
          <w:u w:val="none"/>
        </w:rPr>
        <w:t>在省级以上媒体发表19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-20"/>
          <w:kern w:val="32"/>
          <w:sz w:val="32"/>
          <w:szCs w:val="32"/>
          <w:u w:val="none"/>
          <w:lang w:val="en-US" w:eastAsia="zh-CN"/>
        </w:rPr>
        <w:t>9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-20"/>
          <w:kern w:val="32"/>
          <w:sz w:val="32"/>
          <w:szCs w:val="32"/>
          <w:u w:val="none"/>
        </w:rPr>
        <w:t>篇次。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-20"/>
          <w:kern w:val="32"/>
          <w:sz w:val="32"/>
          <w:szCs w:val="32"/>
          <w:u w:val="none"/>
          <w:lang w:val="en-US" w:eastAsia="zh-CN"/>
        </w:rPr>
        <w:t>信息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32"/>
          <w:szCs w:val="32"/>
          <w:u w:val="none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  <w:u w:val="none"/>
        </w:rPr>
        <w:t>位列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32"/>
          <w:szCs w:val="32"/>
          <w:u w:val="none"/>
          <w:lang w:val="en-US" w:eastAsia="zh-CN"/>
        </w:rPr>
        <w:t>全市司法行政系统及区级机关</w:t>
      </w:r>
      <w:r>
        <w:rPr>
          <w:rFonts w:hint="eastAsia" w:eastAsia="仿宋_GB2312" w:cs="Times New Roman"/>
          <w:color w:val="auto"/>
          <w:spacing w:val="-20"/>
          <w:sz w:val="32"/>
          <w:szCs w:val="32"/>
          <w:u w:val="none"/>
          <w:lang w:eastAsia="zh-CN"/>
        </w:rPr>
        <w:t>第一方阵。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u w:val="none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color w:val="auto"/>
          <w:spacing w:val="-20"/>
          <w:sz w:val="32"/>
          <w:szCs w:val="32"/>
          <w:u w:val="none"/>
          <w:lang w:val="en-US" w:eastAsia="zh-CN"/>
        </w:rPr>
        <w:t>2023</w:t>
      </w: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u w:val="none"/>
          <w:lang w:val="en-US" w:eastAsia="zh-CN"/>
        </w:rPr>
        <w:t>年工作计划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cs="Times New Roman"/>
          <w:color w:val="auto"/>
          <w:spacing w:val="-2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2022年，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全区依法治区和司法行政工作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虽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取得了一定成效，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但对比省市要求和群众需求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，在法治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政府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建设、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公共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法律服务提升、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特殊人群管控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等方面还有一些薄弱环节，需要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进一步补短板、强弱项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。202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年，区司法局将在区委、区政府的正确领导下，以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</w:rPr>
        <w:t>习近平新时代中国特色社会主义思想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  <w:lang w:eastAsia="zh-CN"/>
        </w:rPr>
        <w:t>为指导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深入学习贯彻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  <w:lang w:eastAsia="zh-CN"/>
        </w:rPr>
        <w:t>党的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二十大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  <w:lang w:eastAsia="zh-CN"/>
        </w:rPr>
        <w:t>精神，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围绕中心、服务大局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开拓创新、奋勇争先，全力为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“天堂苏州·最美吴中”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建设提供坚实法治保障。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pacing w:val="-20"/>
          <w:kern w:val="0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color w:val="auto"/>
          <w:spacing w:val="-20"/>
          <w:kern w:val="0"/>
          <w:sz w:val="32"/>
          <w:szCs w:val="32"/>
          <w:lang w:val="en-US" w:eastAsia="zh-CN"/>
        </w:rPr>
        <w:t>坚持全面协同，推动法治建设再上新台阶。</w:t>
      </w: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b/>
          <w:bCs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强化</w:t>
      </w: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法治建设</w:t>
      </w:r>
      <w:r>
        <w:rPr>
          <w:rFonts w:hint="eastAsia" w:ascii="Times New Roman" w:hAnsi="Times New Roman" w:eastAsia="仿宋_GB2312" w:cs="Times New Roman"/>
          <w:b/>
          <w:bCs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责任落实</w:t>
      </w: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pacing w:val="-20"/>
          <w:kern w:val="2"/>
          <w:sz w:val="32"/>
          <w:szCs w:val="32"/>
          <w:lang w:val="en-US" w:eastAsia="zh-CN" w:bidi="ar-SA"/>
        </w:rPr>
        <w:t>充分发挥全面依法治区委员会办公室及各协调小组作用，制定年度工作计划，推进重点工作落实。全面落实党政主要负责人履行推进法治建设第一责任人职责，完善法治建设述职评议工作机制。加强基层法治建设工作调研，完善法治督查工作机制，开展法治满意度测评，督促各地各部门落实法治建设责任。结合市法治督察向基层延伸的趋势，大力推动镇（街道）法治建设，健全依法治镇（街道）工作制度，加强法治队伍建设，优化专业人才配置，提升司法所承担法治建设能力，不断夯实法治建设基础。以“关爱民生法治行”工作为抓手，不断拓展法治惠民工作的内容及领域，扩大覆盖面，增强群众对法治建设工作的认可度和满意度。深入开展“援法议事”活动，推动向特色行业、协会商会、产业园等领域延伸，引导各地培育1-2个“援法议事”活动示范点。</w:t>
      </w: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b/>
          <w:bCs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优化依法行政制度体系。</w:t>
      </w:r>
      <w:r>
        <w:rPr>
          <w:rFonts w:hint="eastAsia" w:ascii="Times New Roman" w:hAnsi="Times New Roman" w:eastAsia="仿宋_GB2312" w:cs="仿宋_GB2312"/>
          <w:b w:val="0"/>
          <w:bCs w:val="0"/>
          <w:spacing w:val="-20"/>
          <w:sz w:val="32"/>
          <w:szCs w:val="32"/>
          <w:lang w:val="en-US" w:eastAsia="zh-CN"/>
        </w:rPr>
        <w:t>以省市法治政府建设示范创建活动为引领，积极打</w:t>
      </w:r>
      <w:r>
        <w:rPr>
          <w:rFonts w:hint="eastAsia" w:ascii="Times New Roman" w:hAnsi="Times New Roman" w:eastAsia="仿宋_GB2312" w:cs="Times New Roman"/>
          <w:b w:val="0"/>
          <w:bCs w:val="0"/>
          <w:spacing w:val="-20"/>
          <w:sz w:val="32"/>
          <w:szCs w:val="32"/>
          <w:lang w:val="en-US" w:eastAsia="zh-CN"/>
        </w:rPr>
        <w:t>造法治政府建设吴中品牌。加强法制审核，健全行政规范性文件、制定公布流程，建立动态调整和失效前提醒机制，建立健全重大行政决策跟踪反馈制度。制定《吴中区政府合同管理规定》，防范合同法律风险。推动各镇（街道）建立法制审核委员会，充分发挥依法行政参谋、助手和法律顾问作用。持续推进基层综合执法规范化建设，做好赋权事项动态调整工作，推进镇（街道）综合行政执法协调衔接机制落地实施，聚焦部分重点领域探索行政裁量权基准细化量化工作。制定政府购买服务指导目录和负面清单，规范政府购买服务行为。落实涉企行政执法免罚轻罚，推动包容审慎监管。完善司法所履行行政执法监督工作制度，推进区、镇两级行政执法协调监督体系全覆盖。宣传贯彻《江苏省行政程序规定》，统一执法标准、规范执法流程。</w:t>
      </w:r>
      <w:r>
        <w:rPr>
          <w:rFonts w:hint="eastAsia" w:ascii="Times New Roman" w:hAnsi="Times New Roman" w:eastAsia="仿宋_GB2312" w:cs="Times New Roman"/>
          <w:b w:val="0"/>
          <w:bCs w:val="0"/>
          <w:spacing w:val="-23"/>
          <w:sz w:val="32"/>
          <w:szCs w:val="32"/>
          <w:lang w:val="en-US" w:eastAsia="zh-CN"/>
        </w:rPr>
        <w:t>贯彻落实新行政复议法，规范设置办案场所，全面优化行政复议流程，推动案件繁简分流，提高审理质效。</w:t>
      </w:r>
      <w:r>
        <w:rPr>
          <w:rFonts w:hint="eastAsia" w:ascii="Times New Roman" w:hAnsi="Times New Roman" w:eastAsia="仿宋_GB2312"/>
          <w:snapToGrid w:val="0"/>
          <w:spacing w:val="-23"/>
          <w:kern w:val="0"/>
          <w:sz w:val="32"/>
          <w:highlight w:val="none"/>
          <w:lang w:val="en-US" w:eastAsia="zh-CN"/>
        </w:rPr>
        <w:t>严格执行复议及诉讼案件过错责任追究机制，</w:t>
      </w:r>
      <w:r>
        <w:rPr>
          <w:rFonts w:hint="eastAsia" w:ascii="Times New Roman" w:hAnsi="Times New Roman" w:eastAsia="仿宋_GB2312" w:cs="Times New Roman"/>
          <w:b w:val="0"/>
          <w:bCs w:val="0"/>
          <w:spacing w:val="-23"/>
          <w:sz w:val="32"/>
          <w:szCs w:val="32"/>
          <w:lang w:val="en-US" w:eastAsia="zh-CN"/>
        </w:rPr>
        <w:t>建立健全复议、应诉工作通报机制，提升行政行为规范化水平，确保行政机关负责人出庭应诉率达100%。加强行政调解组织建设，</w:t>
      </w:r>
      <w:r>
        <w:rPr>
          <w:rFonts w:hint="eastAsia" w:ascii="Times New Roman" w:hAnsi="Times New Roman" w:eastAsia="仿宋_GB2312"/>
          <w:snapToGrid w:val="0"/>
          <w:spacing w:val="-23"/>
          <w:kern w:val="0"/>
          <w:sz w:val="32"/>
          <w:highlight w:val="none"/>
          <w:lang w:val="en-US" w:eastAsia="zh-CN"/>
        </w:rPr>
        <w:t>探索打造“吴中区行政争议协同化解工作站”，提升行政争议实质性化解率。</w:t>
      </w: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b/>
          <w:bCs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提升法治社会建设成效</w:t>
      </w: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-20"/>
          <w:kern w:val="0"/>
          <w:sz w:val="32"/>
          <w:szCs w:val="32"/>
          <w:lang w:eastAsia="zh-CN"/>
        </w:rPr>
        <w:t>扎实推进</w:t>
      </w:r>
      <w:r>
        <w:rPr>
          <w:rFonts w:hint="eastAsia" w:ascii="Times New Roman" w:hAnsi="Times New Roman" w:eastAsia="仿宋_GB2312" w:cs="Times New Roman"/>
          <w:color w:val="auto"/>
          <w:spacing w:val="-20"/>
          <w:kern w:val="0"/>
          <w:sz w:val="32"/>
          <w:szCs w:val="32"/>
          <w:lang w:val="en-US" w:eastAsia="zh-CN"/>
        </w:rPr>
        <w:t>全区</w:t>
      </w:r>
      <w:r>
        <w:rPr>
          <w:rFonts w:hint="eastAsia" w:ascii="Times New Roman" w:hAnsi="Times New Roman" w:eastAsia="仿宋_GB2312" w:cs="Times New Roman"/>
          <w:color w:val="auto"/>
          <w:spacing w:val="-20"/>
          <w:kern w:val="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color w:val="auto"/>
          <w:spacing w:val="-20"/>
          <w:kern w:val="0"/>
          <w:sz w:val="32"/>
          <w:szCs w:val="32"/>
          <w:lang w:val="en-US" w:eastAsia="zh-CN"/>
        </w:rPr>
        <w:t>八五</w:t>
      </w:r>
      <w:r>
        <w:rPr>
          <w:rFonts w:hint="eastAsia" w:ascii="Times New Roman" w:hAnsi="Times New Roman" w:eastAsia="仿宋_GB2312" w:cs="Times New Roman"/>
          <w:color w:val="auto"/>
          <w:spacing w:val="-20"/>
          <w:kern w:val="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Times New Roman"/>
          <w:color w:val="auto"/>
          <w:spacing w:val="-20"/>
          <w:kern w:val="0"/>
          <w:sz w:val="32"/>
          <w:szCs w:val="32"/>
          <w:lang w:val="en-US" w:eastAsia="zh-CN"/>
        </w:rPr>
        <w:t>普法工作，做好“八五”普法</w:t>
      </w:r>
      <w:r>
        <w:rPr>
          <w:rFonts w:hint="eastAsia" w:ascii="Times New Roman" w:hAnsi="Times New Roman" w:eastAsia="仿宋_GB2312" w:cs="仿宋_GB2312"/>
          <w:b w:val="0"/>
          <w:bCs w:val="0"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中期考核迎检。深入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开展国家普通工作人员法治素养提升行动试点工作，实施学法筑基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普法提能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崇法养成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弘法引领四大主题工程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，推出“一平台三清单”，即国家工作人员考法平台，机关干部学法清单、普法讲师团清单、法治素养提升基地清单。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广泛开展法治讲座、以案释法、旁听庭审、知识竞赛等活动，建立定期沟通、信息简报、评比考核、成果测评四大机制，确保试点工作见实效。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广泛</w:t>
      </w:r>
      <w:r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lang w:val="en-US" w:eastAsia="zh-CN" w:bidi="ar-SA"/>
        </w:rPr>
        <w:t>开展</w:t>
      </w:r>
      <w:r>
        <w:rPr>
          <w:rFonts w:hint="eastAsia" w:ascii="Times New Roman" w:hAnsi="Times New Roman" w:eastAsia="仿宋_GB2312" w:cs="Times New Roman"/>
          <w:color w:val="auto"/>
          <w:spacing w:val="-20"/>
          <w:kern w:val="2"/>
          <w:sz w:val="32"/>
          <w:szCs w:val="32"/>
          <w:lang w:val="en-US" w:eastAsia="zh-CN" w:bidi="ar-SA"/>
        </w:rPr>
        <w:t>习近平法治思想、民法典、宪法、“</w:t>
      </w:r>
      <w:r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lang w:val="en-US" w:eastAsia="zh-CN" w:bidi="ar-SA"/>
        </w:rPr>
        <w:t>法护生态岛</w:t>
      </w:r>
      <w:r>
        <w:rPr>
          <w:rFonts w:hint="eastAsia" w:ascii="Times New Roman" w:hAnsi="Times New Roman" w:eastAsia="仿宋_GB2312" w:cs="Times New Roman"/>
          <w:color w:val="auto"/>
          <w:spacing w:val="-20"/>
          <w:kern w:val="2"/>
          <w:sz w:val="32"/>
          <w:szCs w:val="32"/>
          <w:lang w:val="en-US" w:eastAsia="zh-CN" w:bidi="ar-SA"/>
        </w:rPr>
        <w:t>”等主题宣传活动。</w:t>
      </w:r>
      <w:r>
        <w:rPr>
          <w:rFonts w:hint="eastAsia" w:ascii="Times New Roman" w:hAnsi="Times New Roman" w:eastAsia="仿宋_GB2312" w:cs="Times New Roman"/>
          <w:color w:val="000000"/>
          <w:spacing w:val="-20"/>
          <w:w w:val="100"/>
          <w:sz w:val="32"/>
          <w:szCs w:val="32"/>
          <w:lang w:val="en-US" w:eastAsia="zh-CN"/>
        </w:rPr>
        <w:t>加强法治乡村建设，</w:t>
      </w:r>
      <w:r>
        <w:rPr>
          <w:rFonts w:hint="eastAsia" w:ascii="Times New Roman" w:hAnsi="Times New Roman" w:eastAsia="仿宋_GB2312" w:cs="Times New Roman"/>
          <w:color w:val="auto"/>
          <w:spacing w:val="-20"/>
          <w:kern w:val="2"/>
          <w:sz w:val="32"/>
          <w:szCs w:val="32"/>
          <w:lang w:val="en-US" w:eastAsia="zh-CN" w:bidi="ar-SA"/>
        </w:rPr>
        <w:t>积极培育“法律明白人”、农村“学法用法示范户”</w:t>
      </w:r>
      <w:r>
        <w:rPr>
          <w:rFonts w:hint="eastAsia" w:ascii="Times New Roman" w:hAnsi="Times New Roman" w:eastAsia="仿宋_GB2312" w:cs="Times New Roman"/>
          <w:color w:val="000000"/>
          <w:spacing w:val="-20"/>
          <w:w w:val="1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pacing w:val="-20"/>
          <w:w w:val="100"/>
          <w:sz w:val="32"/>
          <w:szCs w:val="32"/>
          <w:lang w:val="en-US" w:eastAsia="zh-CN"/>
        </w:rPr>
        <w:t>以点带面推进“援法议事”活动</w:t>
      </w:r>
      <w:r>
        <w:rPr>
          <w:rFonts w:hint="eastAsia" w:ascii="Times New Roman" w:hAnsi="Times New Roman" w:eastAsia="仿宋_GB2312" w:cs="Times New Roman"/>
          <w:color w:val="auto"/>
          <w:spacing w:val="-20"/>
          <w:kern w:val="2"/>
          <w:sz w:val="32"/>
          <w:szCs w:val="32"/>
          <w:lang w:val="en-US" w:eastAsia="zh-CN" w:bidi="ar-SA"/>
        </w:rPr>
        <w:t>，培育援法议事品牌。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深入开展省、市法治文化建设示范点创建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，指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导甪直淞南村争创国家级民主法治示范村</w:t>
      </w:r>
      <w:r>
        <w:rPr>
          <w:rFonts w:hint="eastAsia" w:ascii="Times New Roman" w:hAnsi="Times New Roman" w:eastAsia="仿宋_GB2312" w:cs="Times New Roman"/>
          <w:color w:val="000000"/>
          <w:spacing w:val="-20"/>
          <w:w w:val="1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-20"/>
          <w:sz w:val="32"/>
          <w:szCs w:val="32"/>
        </w:rPr>
        <w:t>通过政府购买服务、</w:t>
      </w:r>
      <w:r>
        <w:rPr>
          <w:rFonts w:hint="eastAsia" w:ascii="Times New Roman" w:hAnsi="Times New Roman" w:eastAsia="仿宋_GB2312" w:cs="Times New Roman"/>
          <w:color w:val="000000"/>
          <w:spacing w:val="-20"/>
          <w:sz w:val="32"/>
          <w:szCs w:val="32"/>
          <w:lang w:val="en-US" w:eastAsia="zh-CN"/>
        </w:rPr>
        <w:t>积极</w:t>
      </w:r>
      <w:r>
        <w:rPr>
          <w:rFonts w:hint="default" w:ascii="Times New Roman" w:hAnsi="Times New Roman" w:eastAsia="仿宋_GB2312" w:cs="Times New Roman"/>
          <w:color w:val="000000"/>
          <w:spacing w:val="-20"/>
          <w:sz w:val="32"/>
          <w:szCs w:val="32"/>
        </w:rPr>
        <w:t>宣传引导，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创作一批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具有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本土特色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的法治文化精品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/>
          <w:spacing w:val="-20"/>
          <w:kern w:val="0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spacing w:val="-23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黑体" w:cs="Times New Roman"/>
          <w:color w:val="auto"/>
          <w:spacing w:val="-20"/>
          <w:sz w:val="32"/>
          <w:szCs w:val="32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color w:val="auto"/>
          <w:spacing w:val="-20"/>
          <w:sz w:val="32"/>
          <w:szCs w:val="32"/>
          <w:lang w:val="en-US" w:eastAsia="zh-CN"/>
        </w:rPr>
        <w:t>聚焦精准优质，推动法律服务展现新作为。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23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-23"/>
          <w:sz w:val="32"/>
          <w:szCs w:val="32"/>
          <w:lang w:val="en-US" w:eastAsia="zh-CN"/>
        </w:rPr>
        <w:t>提升法律服务供给能力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23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napToGrid w:val="0"/>
          <w:color w:val="000000"/>
          <w:spacing w:val="-23"/>
          <w:kern w:val="0"/>
          <w:sz w:val="32"/>
          <w:szCs w:val="32"/>
          <w:lang w:val="en-US" w:eastAsia="zh-CN"/>
        </w:rPr>
        <w:t>推进法律服务业提质增效，制定吴中区法律服务业发展三年行动计划，研究制定配套扶持政策，探索建立吴中法律服务产业集聚区，开展知名法律服务机构招商，加大优质法律服务人才引进力度，鼓励法律服务机构向规模化、专业化发展。深入贯彻落实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-23"/>
          <w:kern w:val="0"/>
          <w:sz w:val="32"/>
          <w:szCs w:val="32"/>
          <w:lang w:val="en-US" w:eastAsia="zh-CN"/>
        </w:rPr>
        <w:t>《江苏省公共法律服务条例》</w:t>
      </w:r>
      <w:r>
        <w:rPr>
          <w:rFonts w:hint="eastAsia" w:ascii="Times New Roman" w:hAnsi="Times New Roman" w:eastAsia="仿宋_GB2312" w:cs="Times New Roman"/>
          <w:snapToGrid w:val="0"/>
          <w:color w:val="000000"/>
          <w:spacing w:val="-23"/>
          <w:kern w:val="0"/>
          <w:sz w:val="32"/>
          <w:szCs w:val="32"/>
          <w:lang w:val="en-US" w:eastAsia="zh-CN"/>
        </w:rPr>
        <w:t>，加强公共法律服务队伍管理培训，健全村居法律顾问服务评价监督机制，引导村居法律顾问进一步提升服务能力，提升服务精细化水平。</w:t>
      </w: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pacing w:val="-23"/>
          <w:kern w:val="0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b/>
          <w:bCs/>
          <w:snapToGrid w:val="0"/>
          <w:color w:val="000000"/>
          <w:spacing w:val="-23"/>
          <w:kern w:val="0"/>
          <w:sz w:val="32"/>
          <w:szCs w:val="32"/>
          <w:lang w:val="en-US" w:eastAsia="zh-CN"/>
        </w:rPr>
        <w:t>织密法律助企服务网络</w:t>
      </w: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pacing w:val="-23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-23"/>
          <w:kern w:val="0"/>
          <w:sz w:val="32"/>
          <w:szCs w:val="32"/>
          <w:lang w:val="en-US" w:eastAsia="zh-CN"/>
        </w:rPr>
        <w:t>加强和工商联、侨联、产业园的沟通联系，</w:t>
      </w:r>
      <w:r>
        <w:rPr>
          <w:rFonts w:hint="eastAsia" w:ascii="Times New Roman" w:hAnsi="Times New Roman" w:eastAsia="仿宋_GB2312" w:cs="Times New Roman"/>
          <w:snapToGrid w:val="0"/>
          <w:color w:val="000000"/>
          <w:spacing w:val="-23"/>
          <w:kern w:val="0"/>
          <w:sz w:val="32"/>
          <w:szCs w:val="32"/>
          <w:lang w:val="en-US" w:eastAsia="zh-CN"/>
        </w:rPr>
        <w:t>持续推进公共法律服务进园区、进企业，结合生物医药等重点产业发展需求，不断拓展法律服务领域，扩大法律服务工作站覆盖面，</w:t>
      </w:r>
      <w:r>
        <w:rPr>
          <w:rFonts w:hint="eastAsia" w:ascii="Times New Roman" w:hAnsi="Times New Roman" w:eastAsia="仿宋_GB2312" w:cs="仿宋_GB2312"/>
          <w:spacing w:val="-23"/>
          <w:sz w:val="32"/>
          <w:szCs w:val="32"/>
          <w:lang w:val="en-US" w:eastAsia="zh-CN"/>
        </w:rPr>
        <w:t>加大专业性法律服务产品研发，</w:t>
      </w:r>
      <w:r>
        <w:rPr>
          <w:rFonts w:hint="eastAsia" w:ascii="Times New Roman" w:hAnsi="Times New Roman" w:eastAsia="仿宋_GB2312" w:cs="Times New Roman"/>
          <w:snapToGrid w:val="0"/>
          <w:color w:val="000000"/>
          <w:spacing w:val="-23"/>
          <w:kern w:val="0"/>
          <w:sz w:val="32"/>
          <w:szCs w:val="32"/>
          <w:lang w:val="en-US" w:eastAsia="zh-CN"/>
        </w:rPr>
        <w:t>提升园区企业法治获得感、服务便捷度。深入开展“法企同行”“万所联万会”活动，常态化开展法治体检进企业活动，帮助企业解决涉法难题。健全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23"/>
          <w:kern w:val="2"/>
          <w:sz w:val="32"/>
          <w:szCs w:val="32"/>
          <w:lang w:val="en-US" w:eastAsia="zh-CN" w:bidi="ar-SA"/>
        </w:rPr>
        <w:t>公证助企服务机制，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23"/>
          <w:kern w:val="2"/>
          <w:sz w:val="32"/>
          <w:szCs w:val="32"/>
          <w:lang w:val="en-US" w:eastAsia="zh-CN" w:bidi="ar-SA"/>
        </w:rPr>
        <w:t>开辟涉企“绿色通道”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23"/>
          <w:kern w:val="2"/>
          <w:sz w:val="32"/>
          <w:szCs w:val="32"/>
          <w:lang w:val="en-US" w:eastAsia="zh-CN" w:bidi="ar-SA"/>
        </w:rPr>
        <w:t>，探索参与知识产权保护、</w:t>
      </w:r>
      <w:r>
        <w:rPr>
          <w:rFonts w:hint="eastAsia" w:ascii="Times New Roman" w:hAnsi="Times New Roman" w:eastAsia="仿宋_GB2312"/>
          <w:color w:val="000000"/>
          <w:spacing w:val="-23"/>
          <w:sz w:val="32"/>
          <w:szCs w:val="32"/>
        </w:rPr>
        <w:t>金融</w:t>
      </w:r>
      <w:r>
        <w:rPr>
          <w:rFonts w:hint="eastAsia" w:ascii="Times New Roman" w:hAnsi="Times New Roman" w:eastAsia="仿宋_GB2312"/>
          <w:color w:val="000000"/>
          <w:spacing w:val="-23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color w:val="000000"/>
          <w:spacing w:val="-23"/>
          <w:sz w:val="32"/>
          <w:szCs w:val="32"/>
        </w:rPr>
        <w:t>公证业务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23"/>
          <w:kern w:val="2"/>
          <w:sz w:val="32"/>
          <w:szCs w:val="32"/>
          <w:lang w:val="en-US" w:eastAsia="zh-CN" w:bidi="ar-SA"/>
        </w:rPr>
        <w:t>，全方位满足企业公证需求。深入推进“法护生态岛”建设，充分发挥律师志愿者服务团作用，广泛开展法治宣传、法律服务等。</w:t>
      </w: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pacing w:val="-23"/>
          <w:kern w:val="0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b/>
          <w:bCs/>
          <w:snapToGrid w:val="0"/>
          <w:color w:val="000000"/>
          <w:spacing w:val="-23"/>
          <w:kern w:val="0"/>
          <w:sz w:val="32"/>
          <w:szCs w:val="32"/>
          <w:lang w:val="en-US" w:eastAsia="zh-CN"/>
        </w:rPr>
        <w:t>深化法治惠民服务实践。</w:t>
      </w:r>
      <w:r>
        <w:rPr>
          <w:rFonts w:hint="eastAsia" w:ascii="Times New Roman" w:hAnsi="Times New Roman" w:eastAsia="仿宋_GB2312" w:cs="Times New Roman"/>
          <w:snapToGrid w:val="0"/>
          <w:color w:val="000000"/>
          <w:spacing w:val="-23"/>
          <w:kern w:val="0"/>
          <w:sz w:val="32"/>
          <w:szCs w:val="32"/>
          <w:lang w:val="en-US" w:eastAsia="zh-CN"/>
        </w:rPr>
        <w:t>完善法律援助案件办理评价机制，开展法律援助常驻律师公开招募，推进法律援助律师团动态调整。扩大法律援助范围，加强法律援助宣传，进一步健全法律援助工作站运行机制，推进法律援助工作站高效运行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23"/>
          <w:kern w:val="2"/>
          <w:sz w:val="32"/>
          <w:szCs w:val="32"/>
          <w:lang w:val="en-US" w:eastAsia="zh-CN" w:bidi="ar-SA"/>
        </w:rPr>
        <w:t>。加强律师行业党建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23"/>
          <w:kern w:val="2"/>
          <w:sz w:val="32"/>
          <w:szCs w:val="32"/>
          <w:lang w:val="en-US" w:eastAsia="zh-CN" w:bidi="ar-SA"/>
        </w:rPr>
        <w:t>工作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23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23"/>
          <w:kern w:val="2"/>
          <w:sz w:val="32"/>
          <w:szCs w:val="32"/>
          <w:lang w:val="en-US" w:eastAsia="zh-CN" w:bidi="ar-SA"/>
        </w:rPr>
        <w:t>成立律师行业党委，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23"/>
          <w:kern w:val="2"/>
          <w:sz w:val="32"/>
          <w:szCs w:val="32"/>
          <w:lang w:val="en-US" w:eastAsia="zh-CN" w:bidi="ar-SA"/>
        </w:rPr>
        <w:t>加强律师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23"/>
          <w:kern w:val="2"/>
          <w:sz w:val="32"/>
          <w:szCs w:val="32"/>
          <w:lang w:val="en-US" w:eastAsia="zh-CN" w:bidi="ar-SA"/>
        </w:rPr>
        <w:t>执业道德、执业纪律建设。加强律师队伍建设，实施“实习律师进法院活动”，组织开展律师执业培训，引导律师规范执业、律所规范管理。制定出台《吴中区律师参与公益法律服务实施办法》，规范引导律师积极参与社会公益服务，打造吴中区公益法律服务品牌，扩大“律”色风景线律师党建品牌影响力。创新公证惠民服务举措，积极扩大远程视频、云公证等在线办理公证平台适用范围。</w:t>
      </w:r>
    </w:p>
    <w:p>
      <w:pPr>
        <w:pStyle w:val="3"/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pacing w:val="-23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auto"/>
          <w:spacing w:val="-20"/>
          <w:sz w:val="32"/>
          <w:szCs w:val="32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color w:val="auto"/>
          <w:spacing w:val="-20"/>
          <w:sz w:val="32"/>
          <w:szCs w:val="32"/>
          <w:lang w:val="en-US" w:eastAsia="zh-CN"/>
        </w:rPr>
        <w:t>强化赋能提质，推动社会治理展现新气象。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23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-23"/>
          <w:sz w:val="32"/>
          <w:szCs w:val="32"/>
          <w:lang w:val="en-US" w:eastAsia="zh-CN"/>
        </w:rPr>
        <w:t>全方位提升矛盾纠纷化解率</w:t>
      </w:r>
      <w:r>
        <w:rPr>
          <w:rFonts w:hint="default" w:ascii="Times New Roman" w:hAnsi="Times New Roman" w:eastAsia="仿宋_GB2312" w:cs="Times New Roman"/>
          <w:b/>
          <w:bCs/>
          <w:snapToGrid w:val="0"/>
          <w:color w:val="auto"/>
          <w:spacing w:val="-23"/>
          <w:kern w:val="0"/>
          <w:sz w:val="32"/>
          <w:szCs w:val="40"/>
          <w:lang w:eastAsia="zh-CN"/>
        </w:rPr>
        <w:t>。</w:t>
      </w:r>
      <w:r>
        <w:rPr>
          <w:rFonts w:hint="eastAsia" w:ascii="Times New Roman" w:hAnsi="Times New Roman" w:eastAsia="仿宋_GB2312" w:cs="仿宋_GB2312"/>
          <w:b w:val="0"/>
          <w:bCs w:val="0"/>
          <w:snapToGrid w:val="0"/>
          <w:color w:val="auto"/>
          <w:spacing w:val="-23"/>
          <w:kern w:val="0"/>
          <w:sz w:val="32"/>
          <w:szCs w:val="40"/>
          <w:lang w:val="en-US" w:eastAsia="zh-CN"/>
        </w:rPr>
        <w:t>开展基层调解能力提升行动，督促各调解组织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23"/>
          <w:kern w:val="0"/>
          <w:sz w:val="32"/>
          <w:szCs w:val="40"/>
          <w:lang w:val="en-US" w:eastAsia="zh-CN"/>
        </w:rPr>
        <w:t>配强基层人员力量，创新调解培训方式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23"/>
          <w:kern w:val="0"/>
          <w:sz w:val="32"/>
          <w:szCs w:val="40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23"/>
          <w:kern w:val="0"/>
          <w:sz w:val="32"/>
          <w:szCs w:val="40"/>
          <w:lang w:val="en-US" w:eastAsia="zh-CN"/>
        </w:rPr>
        <w:t>持续开展专题培训及基地实训，打造一支基层骨干调解队伍。以推进行政调解组织建设为切口，推动各行业主管部门配足配强专职调解员，充分发挥化解纠纷“分流阀”作用。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23"/>
          <w:kern w:val="0"/>
          <w:sz w:val="32"/>
          <w:szCs w:val="40"/>
          <w:lang w:eastAsia="zh-CN"/>
        </w:rPr>
        <w:t>持续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23"/>
          <w:kern w:val="0"/>
          <w:sz w:val="32"/>
          <w:szCs w:val="40"/>
          <w:lang w:val="en-US" w:eastAsia="zh-CN"/>
        </w:rPr>
        <w:t>加大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23"/>
          <w:kern w:val="0"/>
          <w:sz w:val="32"/>
          <w:szCs w:val="40"/>
          <w:lang w:eastAsia="zh-CN"/>
        </w:rPr>
        <w:t>“苏解纷” 平台推广应用，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23"/>
          <w:kern w:val="0"/>
          <w:sz w:val="32"/>
          <w:szCs w:val="40"/>
          <w:lang w:val="en-US" w:eastAsia="zh-CN"/>
        </w:rPr>
        <w:t>提升群众知晓度、使用率和满意度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23"/>
          <w:kern w:val="0"/>
          <w:sz w:val="32"/>
          <w:szCs w:val="40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23"/>
          <w:kern w:val="0"/>
          <w:sz w:val="32"/>
          <w:szCs w:val="40"/>
          <w:lang w:val="en-US" w:eastAsia="zh-CN"/>
        </w:rPr>
        <w:t>加强品牌社会调解组织培育，探索打造“调解+融媒体”多元解纷新品牌。发挥区非诉服务中心专业调解优势，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23"/>
          <w:kern w:val="0"/>
          <w:sz w:val="32"/>
          <w:szCs w:val="40"/>
          <w:lang w:eastAsia="zh-CN"/>
        </w:rPr>
        <w:t>组建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23"/>
          <w:kern w:val="0"/>
          <w:sz w:val="32"/>
          <w:szCs w:val="40"/>
          <w:lang w:val="en-US" w:eastAsia="zh-CN"/>
        </w:rPr>
        <w:t>调解工作室，承接区级层面及各地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23"/>
          <w:kern w:val="0"/>
          <w:sz w:val="32"/>
          <w:szCs w:val="40"/>
          <w:lang w:eastAsia="zh-CN"/>
        </w:rPr>
        <w:t>重大疑难复杂纠纷，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23"/>
          <w:kern w:val="0"/>
          <w:sz w:val="32"/>
          <w:szCs w:val="40"/>
          <w:lang w:val="en-US" w:eastAsia="zh-CN"/>
        </w:rPr>
        <w:t>打造高效解纷新亮点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23"/>
          <w:kern w:val="0"/>
          <w:sz w:val="32"/>
          <w:szCs w:val="4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23"/>
          <w:kern w:val="0"/>
          <w:sz w:val="32"/>
          <w:szCs w:val="40"/>
          <w:lang w:val="en-US" w:eastAsia="zh-CN"/>
        </w:rPr>
        <w:t>进一步加强诉调对接，完善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23"/>
          <w:kern w:val="0"/>
          <w:sz w:val="32"/>
          <w:szCs w:val="40"/>
          <w:lang w:val="en-US" w:eastAsia="zh-CN"/>
        </w:rPr>
        <w:t>“全科日常、专科渗透，速裁+调解”的诉调对接吴中新模式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23"/>
          <w:kern w:val="0"/>
          <w:sz w:val="32"/>
          <w:szCs w:val="4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pacing w:val="-23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pacing w:val="-23"/>
          <w:sz w:val="32"/>
          <w:szCs w:val="32"/>
          <w:lang w:val="en-US" w:eastAsia="zh-CN"/>
        </w:rPr>
        <w:t>多维度优化社矫安帮管理机制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pacing w:val="-23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pacing w:val="-23"/>
          <w:sz w:val="32"/>
          <w:szCs w:val="32"/>
          <w:lang w:val="en-US" w:eastAsia="zh-CN"/>
        </w:rPr>
        <w:t>以学习贯彻《江苏省社区矫正工作实施细则》为契机，狠抓社矫安帮衔接、管控、排查、教育走访、帮扶等各环节制度落实，</w:t>
      </w:r>
      <w:r>
        <w:rPr>
          <w:rFonts w:hint="eastAsia" w:ascii="Times New Roman" w:hAnsi="Times New Roman" w:eastAsia="仿宋_GB2312" w:cs="Times New Roman"/>
          <w:color w:val="auto"/>
          <w:spacing w:val="-23"/>
          <w:kern w:val="0"/>
          <w:sz w:val="32"/>
          <w:szCs w:val="32"/>
          <w:lang w:val="en-US" w:eastAsia="zh-CN"/>
        </w:rPr>
        <w:t>确保特殊人群在教、在管、在控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pacing w:val="-23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pacing w:val="-23"/>
          <w:sz w:val="32"/>
          <w:szCs w:val="32"/>
          <w:lang w:val="en-US" w:eastAsia="zh-CN"/>
        </w:rPr>
        <w:t>全力争创全国</w:t>
      </w:r>
      <w:r>
        <w:rPr>
          <w:rFonts w:hint="default" w:ascii="Times New Roman" w:hAnsi="Times New Roman" w:eastAsia="仿宋_GB2312" w:cs="Times New Roman"/>
          <w:color w:val="auto"/>
          <w:spacing w:val="-23"/>
          <w:sz w:val="32"/>
          <w:szCs w:val="32"/>
          <w:lang w:val="en-US" w:eastAsia="zh-CN"/>
        </w:rPr>
        <w:t>智慧矫正中心，深化智慧</w:t>
      </w:r>
      <w:r>
        <w:rPr>
          <w:rFonts w:hint="eastAsia" w:ascii="Times New Roman" w:hAnsi="Times New Roman" w:eastAsia="仿宋_GB2312" w:cs="Times New Roman"/>
          <w:color w:val="auto"/>
          <w:spacing w:val="-23"/>
          <w:sz w:val="32"/>
          <w:szCs w:val="32"/>
          <w:lang w:val="en-US" w:eastAsia="zh-CN"/>
        </w:rPr>
        <w:t>矫正设备</w:t>
      </w:r>
      <w:r>
        <w:rPr>
          <w:rFonts w:hint="default" w:ascii="Times New Roman" w:hAnsi="Times New Roman" w:eastAsia="仿宋_GB2312" w:cs="Times New Roman"/>
          <w:color w:val="auto"/>
          <w:spacing w:val="-23"/>
          <w:sz w:val="32"/>
          <w:szCs w:val="32"/>
          <w:lang w:val="en-US" w:eastAsia="zh-CN"/>
        </w:rPr>
        <w:t>应用</w:t>
      </w:r>
      <w:r>
        <w:rPr>
          <w:rFonts w:hint="eastAsia" w:ascii="Times New Roman" w:hAnsi="Times New Roman" w:eastAsia="仿宋_GB2312" w:cs="Times New Roman"/>
          <w:color w:val="auto"/>
          <w:spacing w:val="-23"/>
          <w:sz w:val="32"/>
          <w:szCs w:val="32"/>
          <w:lang w:val="en-US" w:eastAsia="zh-CN"/>
        </w:rPr>
        <w:t>，提升</w:t>
      </w:r>
      <w:r>
        <w:rPr>
          <w:rFonts w:hint="default" w:ascii="Times New Roman" w:hAnsi="Times New Roman" w:eastAsia="仿宋_GB2312" w:cs="Times New Roman"/>
          <w:color w:val="auto"/>
          <w:spacing w:val="-23"/>
          <w:sz w:val="32"/>
          <w:szCs w:val="32"/>
          <w:lang w:val="en-US" w:eastAsia="zh-CN"/>
        </w:rPr>
        <w:t>社区矫正工作数字化、网络化、智能化</w:t>
      </w:r>
      <w:r>
        <w:rPr>
          <w:rFonts w:hint="eastAsia" w:ascii="Times New Roman" w:hAnsi="Times New Roman" w:eastAsia="仿宋_GB2312" w:cs="Times New Roman"/>
          <w:color w:val="auto"/>
          <w:spacing w:val="-23"/>
          <w:sz w:val="32"/>
          <w:szCs w:val="32"/>
          <w:lang w:val="en-US" w:eastAsia="zh-CN"/>
        </w:rPr>
        <w:t>水平</w:t>
      </w:r>
      <w:r>
        <w:rPr>
          <w:rFonts w:hint="default" w:ascii="Times New Roman" w:hAnsi="Times New Roman" w:eastAsia="仿宋_GB2312" w:cs="Times New Roman"/>
          <w:color w:val="auto"/>
          <w:spacing w:val="-23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pacing w:val="-23"/>
          <w:sz w:val="32"/>
          <w:szCs w:val="32"/>
          <w:lang w:val="en-US" w:eastAsia="zh-CN"/>
        </w:rPr>
        <w:t>加强精准教育矫治，深化循证矫正和损害修复工作，促进特殊人群服务管理转型增效。持续深化</w:t>
      </w:r>
      <w:r>
        <w:rPr>
          <w:rFonts w:hint="default" w:ascii="Times New Roman" w:hAnsi="Times New Roman" w:eastAsia="仿宋_GB2312" w:cs="Times New Roman"/>
          <w:color w:val="auto"/>
          <w:spacing w:val="-23"/>
          <w:sz w:val="32"/>
          <w:szCs w:val="32"/>
          <w:lang w:val="en-US" w:eastAsia="zh-CN"/>
        </w:rPr>
        <w:t>“政法五老·阳光同行”活动，扩大</w:t>
      </w:r>
      <w:r>
        <w:rPr>
          <w:rFonts w:hint="eastAsia" w:ascii="Times New Roman" w:hAnsi="Times New Roman" w:eastAsia="仿宋_GB2312" w:cs="Times New Roman"/>
          <w:color w:val="auto"/>
          <w:spacing w:val="-23"/>
          <w:sz w:val="32"/>
          <w:szCs w:val="32"/>
          <w:lang w:val="en-US" w:eastAsia="zh-CN"/>
        </w:rPr>
        <w:t>帮扶</w:t>
      </w:r>
      <w:r>
        <w:rPr>
          <w:rFonts w:hint="default" w:ascii="Times New Roman" w:hAnsi="Times New Roman" w:eastAsia="仿宋_GB2312" w:cs="Times New Roman"/>
          <w:color w:val="auto"/>
          <w:spacing w:val="-23"/>
          <w:sz w:val="32"/>
          <w:szCs w:val="32"/>
          <w:lang w:val="en-US" w:eastAsia="zh-CN"/>
        </w:rPr>
        <w:t>对象范围</w:t>
      </w:r>
      <w:r>
        <w:rPr>
          <w:rFonts w:hint="eastAsia" w:ascii="Times New Roman" w:hAnsi="Times New Roman" w:eastAsia="仿宋_GB2312" w:cs="Times New Roman"/>
          <w:color w:val="auto"/>
          <w:spacing w:val="-23"/>
          <w:sz w:val="32"/>
          <w:szCs w:val="32"/>
          <w:lang w:val="en-US" w:eastAsia="zh-CN"/>
        </w:rPr>
        <w:t>及帮扶</w:t>
      </w:r>
      <w:r>
        <w:rPr>
          <w:rFonts w:hint="default" w:ascii="Times New Roman" w:hAnsi="Times New Roman" w:eastAsia="仿宋_GB2312" w:cs="Times New Roman"/>
          <w:color w:val="auto"/>
          <w:spacing w:val="-23"/>
          <w:sz w:val="32"/>
          <w:szCs w:val="32"/>
          <w:lang w:val="en-US" w:eastAsia="zh-CN"/>
        </w:rPr>
        <w:t>工作内容，</w:t>
      </w:r>
      <w:r>
        <w:rPr>
          <w:rFonts w:hint="eastAsia" w:ascii="Times New Roman" w:hAnsi="Times New Roman" w:eastAsia="仿宋_GB2312" w:cs="Times New Roman"/>
          <w:color w:val="auto"/>
          <w:spacing w:val="-23"/>
          <w:sz w:val="32"/>
          <w:szCs w:val="32"/>
          <w:lang w:val="en-US" w:eastAsia="zh-CN"/>
        </w:rPr>
        <w:t>打响社区矫正</w:t>
      </w:r>
      <w:r>
        <w:rPr>
          <w:rFonts w:hint="default" w:ascii="Times New Roman" w:hAnsi="Times New Roman" w:eastAsia="仿宋_GB2312" w:cs="Times New Roman"/>
          <w:color w:val="auto"/>
          <w:spacing w:val="-23"/>
          <w:sz w:val="32"/>
          <w:szCs w:val="32"/>
          <w:lang w:val="en-US" w:eastAsia="zh-CN"/>
        </w:rPr>
        <w:t>吴中品牌</w:t>
      </w:r>
      <w:r>
        <w:rPr>
          <w:rFonts w:hint="eastAsia" w:ascii="Times New Roman" w:hAnsi="Times New Roman" w:eastAsia="仿宋_GB2312" w:cs="Times New Roman"/>
          <w:color w:val="auto"/>
          <w:spacing w:val="-23"/>
          <w:sz w:val="32"/>
          <w:szCs w:val="32"/>
          <w:lang w:val="en-US" w:eastAsia="zh-CN"/>
        </w:rPr>
        <w:t>。充分发挥阳光帮扶基地作用，开展临时安置、就业指导、困难特殊人群未成年子女帮扶等活动，探索推进“微光”公益帮扶项目。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23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-23"/>
          <w:sz w:val="32"/>
          <w:szCs w:val="32"/>
          <w:lang w:val="en-US" w:eastAsia="zh-CN"/>
        </w:rPr>
        <w:t>多层次提升基层基础保障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23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spacing w:val="-23"/>
          <w:sz w:val="32"/>
          <w:szCs w:val="32"/>
        </w:rPr>
        <w:t>继续统筹整合</w:t>
      </w:r>
      <w:r>
        <w:rPr>
          <w:rFonts w:hint="eastAsia" w:ascii="Times New Roman" w:hAnsi="Times New Roman" w:eastAsia="仿宋_GB2312" w:cs="仿宋_GB2312"/>
          <w:spacing w:val="-23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pacing w:val="-23"/>
          <w:sz w:val="32"/>
          <w:szCs w:val="32"/>
        </w:rPr>
        <w:t>优化</w:t>
      </w:r>
      <w:r>
        <w:rPr>
          <w:rFonts w:hint="eastAsia" w:ascii="Times New Roman" w:hAnsi="Times New Roman" w:eastAsia="仿宋_GB2312" w:cs="仿宋_GB2312"/>
          <w:spacing w:val="-23"/>
          <w:sz w:val="32"/>
          <w:szCs w:val="32"/>
          <w:lang w:val="en-US" w:eastAsia="zh-CN"/>
        </w:rPr>
        <w:t>资源</w:t>
      </w:r>
      <w:r>
        <w:rPr>
          <w:rFonts w:hint="eastAsia" w:ascii="Times New Roman" w:hAnsi="Times New Roman" w:eastAsia="仿宋_GB2312" w:cs="仿宋_GB2312"/>
          <w:spacing w:val="-23"/>
          <w:sz w:val="32"/>
          <w:szCs w:val="32"/>
        </w:rPr>
        <w:t>配置，</w:t>
      </w:r>
      <w:r>
        <w:rPr>
          <w:rFonts w:hint="eastAsia" w:ascii="Times New Roman" w:hAnsi="Times New Roman" w:eastAsia="仿宋_GB2312" w:cs="仿宋_GB2312"/>
          <w:spacing w:val="-23"/>
          <w:sz w:val="32"/>
          <w:szCs w:val="32"/>
          <w:lang w:val="en-US" w:eastAsia="zh-CN"/>
        </w:rPr>
        <w:t>以镇（街道）矛调中心建设及部分司法所搬迁为契机，高</w:t>
      </w:r>
      <w:r>
        <w:rPr>
          <w:rFonts w:hint="eastAsia" w:ascii="Times New Roman" w:hAnsi="Times New Roman" w:eastAsia="仿宋_GB2312" w:cs="仿宋_GB2312"/>
          <w:spacing w:val="-23"/>
          <w:sz w:val="32"/>
          <w:szCs w:val="32"/>
        </w:rPr>
        <w:t>质量、高标准推进司法所</w:t>
      </w:r>
      <w:r>
        <w:rPr>
          <w:rFonts w:hint="eastAsia" w:ascii="Times New Roman" w:hAnsi="Times New Roman" w:eastAsia="仿宋_GB2312" w:cs="仿宋_GB2312"/>
          <w:spacing w:val="-23"/>
          <w:sz w:val="32"/>
          <w:szCs w:val="32"/>
          <w:lang w:val="en-US" w:eastAsia="zh-CN"/>
        </w:rPr>
        <w:t>规范化</w:t>
      </w:r>
      <w:r>
        <w:rPr>
          <w:rFonts w:hint="eastAsia" w:ascii="Times New Roman" w:hAnsi="Times New Roman" w:eastAsia="仿宋_GB2312" w:cs="仿宋_GB2312"/>
          <w:spacing w:val="-23"/>
          <w:sz w:val="32"/>
          <w:szCs w:val="32"/>
        </w:rPr>
        <w:t>建设，</w:t>
      </w:r>
      <w:r>
        <w:rPr>
          <w:rFonts w:hint="eastAsia" w:ascii="Times New Roman" w:hAnsi="Times New Roman" w:eastAsia="仿宋_GB2312" w:cs="仿宋_GB2312"/>
          <w:spacing w:val="-23"/>
          <w:sz w:val="32"/>
          <w:szCs w:val="32"/>
          <w:lang w:val="en-US" w:eastAsia="zh-CN"/>
        </w:rPr>
        <w:t>强化组织队伍建设，健全奖励激励机制，推进司法所建设进一步提档升级。</w:t>
      </w:r>
      <w:r>
        <w:rPr>
          <w:rFonts w:hint="eastAsia" w:ascii="Times New Roman" w:hAnsi="Times New Roman" w:eastAsia="仿宋_GB2312" w:cs="仿宋_GB2312"/>
          <w:spacing w:val="-23"/>
          <w:sz w:val="32"/>
          <w:szCs w:val="32"/>
          <w:lang w:eastAsia="zh-CN"/>
        </w:rPr>
        <w:t>落实</w:t>
      </w:r>
      <w:r>
        <w:rPr>
          <w:rFonts w:hint="eastAsia" w:ascii="Times New Roman" w:hAnsi="Times New Roman" w:eastAsia="仿宋_GB2312" w:cs="仿宋_GB2312"/>
          <w:spacing w:val="-23"/>
          <w:sz w:val="32"/>
          <w:szCs w:val="32"/>
          <w:lang w:val="en-US" w:eastAsia="zh-CN"/>
        </w:rPr>
        <w:t>司法所</w:t>
      </w:r>
      <w:r>
        <w:rPr>
          <w:rFonts w:hint="eastAsia" w:ascii="Times New Roman" w:hAnsi="Times New Roman" w:eastAsia="仿宋_GB2312" w:cs="仿宋_GB2312"/>
          <w:spacing w:val="-23"/>
          <w:sz w:val="32"/>
          <w:szCs w:val="32"/>
          <w:lang w:eastAsia="zh-CN"/>
        </w:rPr>
        <w:t>所务管理制度，</w:t>
      </w:r>
      <w:r>
        <w:rPr>
          <w:rFonts w:hint="eastAsia" w:ascii="Times New Roman" w:hAnsi="Times New Roman" w:eastAsia="仿宋_GB2312" w:cs="仿宋_GB2312"/>
          <w:spacing w:val="-23"/>
          <w:sz w:val="32"/>
          <w:szCs w:val="32"/>
          <w:lang w:val="en-US" w:eastAsia="zh-CN"/>
        </w:rPr>
        <w:t>加强司法所政法专编人员统筹管理，加强司法所人才梯队储备建设，</w:t>
      </w:r>
      <w:r>
        <w:rPr>
          <w:rFonts w:hint="eastAsia" w:ascii="Times New Roman" w:hAnsi="Times New Roman" w:eastAsia="仿宋_GB2312"/>
          <w:spacing w:val="-23"/>
          <w:sz w:val="32"/>
          <w:szCs w:val="32"/>
          <w:lang w:val="en-US" w:eastAsia="zh-CN"/>
        </w:rPr>
        <w:t>全面提升司法所在法治政府建设等方面的履职能力。</w:t>
      </w:r>
      <w:r>
        <w:rPr>
          <w:rFonts w:hint="eastAsia" w:ascii="Times New Roman" w:hAnsi="Times New Roman" w:eastAsia="仿宋_GB2312" w:cs="仿宋_GB2312"/>
          <w:color w:val="000000" w:themeColor="text1"/>
          <w:spacing w:val="-2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畅通“立法民意直通车”，</w:t>
      </w:r>
      <w:r>
        <w:rPr>
          <w:rFonts w:hint="eastAsia" w:ascii="Times New Roman" w:hAnsi="Times New Roman" w:eastAsia="仿宋_GB2312" w:cs="仿宋_GB2312"/>
          <w:color w:val="000000" w:themeColor="text1"/>
          <w:spacing w:val="-2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建立立法民意专栏，</w:t>
      </w:r>
      <w:r>
        <w:rPr>
          <w:rFonts w:hint="eastAsia" w:ascii="Times New Roman" w:hAnsi="Times New Roman" w:eastAsia="仿宋_GB2312"/>
          <w:bCs/>
          <w:spacing w:val="-23"/>
          <w:sz w:val="32"/>
          <w:szCs w:val="32"/>
        </w:rPr>
        <w:t>组建区级立法民意咨询库</w:t>
      </w:r>
      <w:r>
        <w:rPr>
          <w:rFonts w:hint="eastAsia" w:ascii="Times New Roman" w:hAnsi="Times New Roman" w:eastAsia="仿宋_GB2312"/>
          <w:bCs/>
          <w:spacing w:val="-23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bCs/>
          <w:spacing w:val="-23"/>
          <w:sz w:val="32"/>
          <w:szCs w:val="32"/>
          <w:lang w:val="en-US" w:eastAsia="zh-CN"/>
        </w:rPr>
        <w:t>健全立法民意收集部门</w:t>
      </w:r>
      <w:r>
        <w:rPr>
          <w:rFonts w:hint="eastAsia" w:ascii="Times New Roman" w:hAnsi="Times New Roman" w:eastAsia="仿宋_GB2312"/>
          <w:bCs/>
          <w:spacing w:val="-23"/>
          <w:sz w:val="32"/>
          <w:szCs w:val="32"/>
          <w:lang w:eastAsia="zh-CN"/>
        </w:rPr>
        <w:t>协作机制，</w:t>
      </w:r>
      <w:r>
        <w:rPr>
          <w:rFonts w:hint="eastAsia" w:ascii="Times New Roman" w:hAnsi="Times New Roman" w:eastAsia="仿宋_GB2312"/>
          <w:bCs/>
          <w:spacing w:val="-23"/>
          <w:sz w:val="32"/>
          <w:szCs w:val="32"/>
          <w:lang w:val="en-US" w:eastAsia="zh-CN"/>
        </w:rPr>
        <w:t>优化立法民意</w:t>
      </w:r>
      <w:r>
        <w:rPr>
          <w:rFonts w:hint="eastAsia" w:ascii="Times New Roman" w:hAnsi="Times New Roman" w:eastAsia="仿宋_GB2312"/>
          <w:bCs/>
          <w:spacing w:val="-23"/>
          <w:sz w:val="32"/>
          <w:szCs w:val="32"/>
          <w:lang w:eastAsia="zh-CN"/>
        </w:rPr>
        <w:t>参与机制</w:t>
      </w:r>
      <w:r>
        <w:rPr>
          <w:rFonts w:hint="eastAsia" w:ascii="Times New Roman" w:hAnsi="Times New Roman" w:eastAsia="仿宋_GB2312"/>
          <w:bCs/>
          <w:spacing w:val="-23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footerReference r:id="rId3" w:type="default"/>
      <w:pgSz w:w="11906" w:h="16838"/>
      <w:pgMar w:top="1587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434963"/>
    <w:multiLevelType w:val="singleLevel"/>
    <w:tmpl w:val="514349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MWY5MTI5NmVlYjE4YTQxNDgzYzYwNTk4NDVhOWYifQ=="/>
  </w:docVars>
  <w:rsids>
    <w:rsidRoot w:val="00000000"/>
    <w:rsid w:val="00537C28"/>
    <w:rsid w:val="006360BD"/>
    <w:rsid w:val="00693987"/>
    <w:rsid w:val="007A42CC"/>
    <w:rsid w:val="007A51B4"/>
    <w:rsid w:val="007D6A53"/>
    <w:rsid w:val="00AD558A"/>
    <w:rsid w:val="00C36B5B"/>
    <w:rsid w:val="00CF3120"/>
    <w:rsid w:val="00FE6035"/>
    <w:rsid w:val="010149B1"/>
    <w:rsid w:val="01091572"/>
    <w:rsid w:val="015F2577"/>
    <w:rsid w:val="017574CE"/>
    <w:rsid w:val="01786995"/>
    <w:rsid w:val="01993D60"/>
    <w:rsid w:val="019B3634"/>
    <w:rsid w:val="01A050EF"/>
    <w:rsid w:val="01C901A1"/>
    <w:rsid w:val="01D80AD8"/>
    <w:rsid w:val="01F571E8"/>
    <w:rsid w:val="01F9035B"/>
    <w:rsid w:val="0200793B"/>
    <w:rsid w:val="02021905"/>
    <w:rsid w:val="020531A4"/>
    <w:rsid w:val="02054E39"/>
    <w:rsid w:val="022278B2"/>
    <w:rsid w:val="02430452"/>
    <w:rsid w:val="024D57E2"/>
    <w:rsid w:val="0251675C"/>
    <w:rsid w:val="025A529E"/>
    <w:rsid w:val="02622830"/>
    <w:rsid w:val="026305F6"/>
    <w:rsid w:val="026779BA"/>
    <w:rsid w:val="02873BB9"/>
    <w:rsid w:val="02A71165"/>
    <w:rsid w:val="02C754CF"/>
    <w:rsid w:val="02D96ECA"/>
    <w:rsid w:val="03174F3D"/>
    <w:rsid w:val="03200295"/>
    <w:rsid w:val="03353D51"/>
    <w:rsid w:val="033736CD"/>
    <w:rsid w:val="03380E57"/>
    <w:rsid w:val="035D4076"/>
    <w:rsid w:val="036C498F"/>
    <w:rsid w:val="038D0614"/>
    <w:rsid w:val="03B22EB7"/>
    <w:rsid w:val="03B94246"/>
    <w:rsid w:val="03C52BEB"/>
    <w:rsid w:val="03E726FD"/>
    <w:rsid w:val="03F45A84"/>
    <w:rsid w:val="04136BF5"/>
    <w:rsid w:val="04185410"/>
    <w:rsid w:val="04273232"/>
    <w:rsid w:val="04650D32"/>
    <w:rsid w:val="04651CD8"/>
    <w:rsid w:val="046A7D0E"/>
    <w:rsid w:val="049A2168"/>
    <w:rsid w:val="04B14F1D"/>
    <w:rsid w:val="04DF4E76"/>
    <w:rsid w:val="04EB151A"/>
    <w:rsid w:val="05111911"/>
    <w:rsid w:val="052B4CCF"/>
    <w:rsid w:val="05300C2B"/>
    <w:rsid w:val="05380AD9"/>
    <w:rsid w:val="053B7E16"/>
    <w:rsid w:val="05571F68"/>
    <w:rsid w:val="05656433"/>
    <w:rsid w:val="05791EDF"/>
    <w:rsid w:val="057F47BA"/>
    <w:rsid w:val="058334DF"/>
    <w:rsid w:val="058D41B1"/>
    <w:rsid w:val="05997E8B"/>
    <w:rsid w:val="05AA2590"/>
    <w:rsid w:val="05CA44E8"/>
    <w:rsid w:val="060317A8"/>
    <w:rsid w:val="0607573C"/>
    <w:rsid w:val="060C2D53"/>
    <w:rsid w:val="060F45F1"/>
    <w:rsid w:val="0627129F"/>
    <w:rsid w:val="063E6990"/>
    <w:rsid w:val="065C667A"/>
    <w:rsid w:val="066160DF"/>
    <w:rsid w:val="06616243"/>
    <w:rsid w:val="066D24DF"/>
    <w:rsid w:val="06775734"/>
    <w:rsid w:val="069F341C"/>
    <w:rsid w:val="06B42448"/>
    <w:rsid w:val="06C62F02"/>
    <w:rsid w:val="06D46473"/>
    <w:rsid w:val="06D5628B"/>
    <w:rsid w:val="06E31D05"/>
    <w:rsid w:val="06E50328"/>
    <w:rsid w:val="07025B64"/>
    <w:rsid w:val="071A149F"/>
    <w:rsid w:val="071F2612"/>
    <w:rsid w:val="073A38EF"/>
    <w:rsid w:val="07576C98"/>
    <w:rsid w:val="07585B24"/>
    <w:rsid w:val="075A189C"/>
    <w:rsid w:val="075C73C2"/>
    <w:rsid w:val="07730889"/>
    <w:rsid w:val="0784404A"/>
    <w:rsid w:val="07943000"/>
    <w:rsid w:val="07B067B0"/>
    <w:rsid w:val="07B419F9"/>
    <w:rsid w:val="07BC2556"/>
    <w:rsid w:val="07E86EA8"/>
    <w:rsid w:val="07FB6BDB"/>
    <w:rsid w:val="08030D4D"/>
    <w:rsid w:val="081B102B"/>
    <w:rsid w:val="08220675"/>
    <w:rsid w:val="083B347B"/>
    <w:rsid w:val="086F18EA"/>
    <w:rsid w:val="08717378"/>
    <w:rsid w:val="088458B2"/>
    <w:rsid w:val="088C0B52"/>
    <w:rsid w:val="089112ED"/>
    <w:rsid w:val="08B170DB"/>
    <w:rsid w:val="08B55272"/>
    <w:rsid w:val="08CA05E8"/>
    <w:rsid w:val="08FD2E27"/>
    <w:rsid w:val="090D12BC"/>
    <w:rsid w:val="092B34F0"/>
    <w:rsid w:val="09536461"/>
    <w:rsid w:val="0958005D"/>
    <w:rsid w:val="09684744"/>
    <w:rsid w:val="098679FA"/>
    <w:rsid w:val="098C74EC"/>
    <w:rsid w:val="0994307D"/>
    <w:rsid w:val="09A663C3"/>
    <w:rsid w:val="09C676BC"/>
    <w:rsid w:val="09CB082F"/>
    <w:rsid w:val="09D3629D"/>
    <w:rsid w:val="09F83F1D"/>
    <w:rsid w:val="0A197AB6"/>
    <w:rsid w:val="0A2A19F9"/>
    <w:rsid w:val="0A635E3E"/>
    <w:rsid w:val="0A68521E"/>
    <w:rsid w:val="0A87557E"/>
    <w:rsid w:val="0A9450C5"/>
    <w:rsid w:val="0AA252F0"/>
    <w:rsid w:val="0AAA09E0"/>
    <w:rsid w:val="0AAB0D8C"/>
    <w:rsid w:val="0AC44237"/>
    <w:rsid w:val="0AC534D0"/>
    <w:rsid w:val="0AFD318D"/>
    <w:rsid w:val="0B001420"/>
    <w:rsid w:val="0B0E131B"/>
    <w:rsid w:val="0B0E6EC3"/>
    <w:rsid w:val="0B1D77DC"/>
    <w:rsid w:val="0B3B3792"/>
    <w:rsid w:val="0B3F14D4"/>
    <w:rsid w:val="0B5B2D8C"/>
    <w:rsid w:val="0B640F3B"/>
    <w:rsid w:val="0B743DB8"/>
    <w:rsid w:val="0B803B0B"/>
    <w:rsid w:val="0B815649"/>
    <w:rsid w:val="0BAB2EE5"/>
    <w:rsid w:val="0BAD4690"/>
    <w:rsid w:val="0BB04180"/>
    <w:rsid w:val="0BB22738"/>
    <w:rsid w:val="0BC639A4"/>
    <w:rsid w:val="0BDD602E"/>
    <w:rsid w:val="0BDF3774"/>
    <w:rsid w:val="0BE10A99"/>
    <w:rsid w:val="0BE23CA7"/>
    <w:rsid w:val="0BFC1E43"/>
    <w:rsid w:val="0C051C2B"/>
    <w:rsid w:val="0C0B675B"/>
    <w:rsid w:val="0C1E558E"/>
    <w:rsid w:val="0C226D20"/>
    <w:rsid w:val="0C3B1C9C"/>
    <w:rsid w:val="0C49623B"/>
    <w:rsid w:val="0C544CEE"/>
    <w:rsid w:val="0C5A2267"/>
    <w:rsid w:val="0C721436"/>
    <w:rsid w:val="0C8A0B63"/>
    <w:rsid w:val="0C9D4705"/>
    <w:rsid w:val="0CC103F3"/>
    <w:rsid w:val="0CC25F19"/>
    <w:rsid w:val="0CC52908"/>
    <w:rsid w:val="0CDA41F2"/>
    <w:rsid w:val="0D076022"/>
    <w:rsid w:val="0D1223A6"/>
    <w:rsid w:val="0D1644B7"/>
    <w:rsid w:val="0D4217AD"/>
    <w:rsid w:val="0D7B6027"/>
    <w:rsid w:val="0DAE028C"/>
    <w:rsid w:val="0DB37F58"/>
    <w:rsid w:val="0DF02F5A"/>
    <w:rsid w:val="0E0A14DC"/>
    <w:rsid w:val="0E2447F1"/>
    <w:rsid w:val="0E39045D"/>
    <w:rsid w:val="0E3966AF"/>
    <w:rsid w:val="0E417312"/>
    <w:rsid w:val="0E4C7E48"/>
    <w:rsid w:val="0E7D5669"/>
    <w:rsid w:val="0E851791"/>
    <w:rsid w:val="0E8C4A31"/>
    <w:rsid w:val="0E9E05FC"/>
    <w:rsid w:val="0EB16245"/>
    <w:rsid w:val="0EE7610B"/>
    <w:rsid w:val="0EF34AB0"/>
    <w:rsid w:val="0EFB3964"/>
    <w:rsid w:val="0EFD76DC"/>
    <w:rsid w:val="0F2E7896"/>
    <w:rsid w:val="0F331CD9"/>
    <w:rsid w:val="0F4470B9"/>
    <w:rsid w:val="0F4E7F7D"/>
    <w:rsid w:val="0F7D25CB"/>
    <w:rsid w:val="0F7F6CC6"/>
    <w:rsid w:val="0F9222C6"/>
    <w:rsid w:val="0F951B63"/>
    <w:rsid w:val="0FA062BA"/>
    <w:rsid w:val="0FAC06DC"/>
    <w:rsid w:val="0FBC1346"/>
    <w:rsid w:val="0FD81E8E"/>
    <w:rsid w:val="100F3B6B"/>
    <w:rsid w:val="101345CF"/>
    <w:rsid w:val="101D5E15"/>
    <w:rsid w:val="10264A11"/>
    <w:rsid w:val="103F71A2"/>
    <w:rsid w:val="104D114A"/>
    <w:rsid w:val="10525D0D"/>
    <w:rsid w:val="10797237"/>
    <w:rsid w:val="10E16B8A"/>
    <w:rsid w:val="110411F6"/>
    <w:rsid w:val="112D5813"/>
    <w:rsid w:val="114E421F"/>
    <w:rsid w:val="11553800"/>
    <w:rsid w:val="11785740"/>
    <w:rsid w:val="117F3802"/>
    <w:rsid w:val="118554B8"/>
    <w:rsid w:val="11895257"/>
    <w:rsid w:val="118C4D48"/>
    <w:rsid w:val="118E6D12"/>
    <w:rsid w:val="11AC7198"/>
    <w:rsid w:val="11BA3940"/>
    <w:rsid w:val="11BF1DAA"/>
    <w:rsid w:val="11CE35B2"/>
    <w:rsid w:val="11DC7A7D"/>
    <w:rsid w:val="11E56D7F"/>
    <w:rsid w:val="121A73FA"/>
    <w:rsid w:val="123104A3"/>
    <w:rsid w:val="124A177A"/>
    <w:rsid w:val="12505D75"/>
    <w:rsid w:val="125770B1"/>
    <w:rsid w:val="125A6BF4"/>
    <w:rsid w:val="126857B5"/>
    <w:rsid w:val="128A4172"/>
    <w:rsid w:val="1297256E"/>
    <w:rsid w:val="12A5526C"/>
    <w:rsid w:val="12B37EBC"/>
    <w:rsid w:val="12C81DAF"/>
    <w:rsid w:val="12DB5F87"/>
    <w:rsid w:val="12E54205"/>
    <w:rsid w:val="12F31522"/>
    <w:rsid w:val="13035B81"/>
    <w:rsid w:val="13053004"/>
    <w:rsid w:val="130628D8"/>
    <w:rsid w:val="132536D1"/>
    <w:rsid w:val="132A2A6A"/>
    <w:rsid w:val="132C238C"/>
    <w:rsid w:val="13421B62"/>
    <w:rsid w:val="13427DB4"/>
    <w:rsid w:val="134B13EE"/>
    <w:rsid w:val="13536C6B"/>
    <w:rsid w:val="135A295E"/>
    <w:rsid w:val="135E44C2"/>
    <w:rsid w:val="13631AD8"/>
    <w:rsid w:val="13667157"/>
    <w:rsid w:val="137D7E60"/>
    <w:rsid w:val="138228A6"/>
    <w:rsid w:val="139A6901"/>
    <w:rsid w:val="139C0183"/>
    <w:rsid w:val="13AC7C71"/>
    <w:rsid w:val="13B32A60"/>
    <w:rsid w:val="13C702B9"/>
    <w:rsid w:val="13C87DC7"/>
    <w:rsid w:val="13D80080"/>
    <w:rsid w:val="13DD2BC4"/>
    <w:rsid w:val="140E7C96"/>
    <w:rsid w:val="144162BD"/>
    <w:rsid w:val="14553B17"/>
    <w:rsid w:val="145E0C1D"/>
    <w:rsid w:val="146F2E2A"/>
    <w:rsid w:val="147026FF"/>
    <w:rsid w:val="14B22D17"/>
    <w:rsid w:val="14D37DBE"/>
    <w:rsid w:val="14D625F3"/>
    <w:rsid w:val="14DE0923"/>
    <w:rsid w:val="14FE5F5C"/>
    <w:rsid w:val="151A3F0B"/>
    <w:rsid w:val="151B09A6"/>
    <w:rsid w:val="152F6116"/>
    <w:rsid w:val="153B2D0D"/>
    <w:rsid w:val="15C076B6"/>
    <w:rsid w:val="15EC64DD"/>
    <w:rsid w:val="15F15AC1"/>
    <w:rsid w:val="1629525B"/>
    <w:rsid w:val="16314942"/>
    <w:rsid w:val="16342A5E"/>
    <w:rsid w:val="164A7406"/>
    <w:rsid w:val="165D172B"/>
    <w:rsid w:val="16651F28"/>
    <w:rsid w:val="167E55A7"/>
    <w:rsid w:val="167F131F"/>
    <w:rsid w:val="16946B78"/>
    <w:rsid w:val="16BE59A3"/>
    <w:rsid w:val="16CE195E"/>
    <w:rsid w:val="16D1610B"/>
    <w:rsid w:val="16DD20EE"/>
    <w:rsid w:val="16F45869"/>
    <w:rsid w:val="17023BD3"/>
    <w:rsid w:val="17127A9D"/>
    <w:rsid w:val="17147CB9"/>
    <w:rsid w:val="17171557"/>
    <w:rsid w:val="171C4DC0"/>
    <w:rsid w:val="17326391"/>
    <w:rsid w:val="17473DBB"/>
    <w:rsid w:val="174C1201"/>
    <w:rsid w:val="17624218"/>
    <w:rsid w:val="17751A3E"/>
    <w:rsid w:val="17925582"/>
    <w:rsid w:val="17927B54"/>
    <w:rsid w:val="17B40B54"/>
    <w:rsid w:val="17D66D1D"/>
    <w:rsid w:val="17F51899"/>
    <w:rsid w:val="17F65611"/>
    <w:rsid w:val="180C0990"/>
    <w:rsid w:val="180D0CCB"/>
    <w:rsid w:val="1833416F"/>
    <w:rsid w:val="1836496B"/>
    <w:rsid w:val="185F6D12"/>
    <w:rsid w:val="186C6F87"/>
    <w:rsid w:val="186E164B"/>
    <w:rsid w:val="187559EF"/>
    <w:rsid w:val="18BA4890"/>
    <w:rsid w:val="18BF1EA7"/>
    <w:rsid w:val="18CD0120"/>
    <w:rsid w:val="18DE7792"/>
    <w:rsid w:val="1907502C"/>
    <w:rsid w:val="1917583F"/>
    <w:rsid w:val="193C2960"/>
    <w:rsid w:val="195B4B9A"/>
    <w:rsid w:val="19612025"/>
    <w:rsid w:val="19831109"/>
    <w:rsid w:val="19BA55B6"/>
    <w:rsid w:val="19C01A32"/>
    <w:rsid w:val="1A2975D8"/>
    <w:rsid w:val="1A2A15A2"/>
    <w:rsid w:val="1A5B79AD"/>
    <w:rsid w:val="1A5E17B4"/>
    <w:rsid w:val="1A714B3E"/>
    <w:rsid w:val="1A78230D"/>
    <w:rsid w:val="1A7C004F"/>
    <w:rsid w:val="1A7F18ED"/>
    <w:rsid w:val="1A8352CB"/>
    <w:rsid w:val="1AA950DD"/>
    <w:rsid w:val="1AAB26E2"/>
    <w:rsid w:val="1ABE7431"/>
    <w:rsid w:val="1AD20D16"/>
    <w:rsid w:val="1AED4AA9"/>
    <w:rsid w:val="1B0911B7"/>
    <w:rsid w:val="1B1374CB"/>
    <w:rsid w:val="1B156231"/>
    <w:rsid w:val="1B1A33C4"/>
    <w:rsid w:val="1B2B4D71"/>
    <w:rsid w:val="1B300E3A"/>
    <w:rsid w:val="1B642891"/>
    <w:rsid w:val="1B985996"/>
    <w:rsid w:val="1B9B6711"/>
    <w:rsid w:val="1BB630ED"/>
    <w:rsid w:val="1BBA25C3"/>
    <w:rsid w:val="1BBA5306"/>
    <w:rsid w:val="1BBE036A"/>
    <w:rsid w:val="1BC31011"/>
    <w:rsid w:val="1BC33A5C"/>
    <w:rsid w:val="1BC926F7"/>
    <w:rsid w:val="1BCC3990"/>
    <w:rsid w:val="1BF651A1"/>
    <w:rsid w:val="1BF9122C"/>
    <w:rsid w:val="1C1C789B"/>
    <w:rsid w:val="1C2838BF"/>
    <w:rsid w:val="1C3E1334"/>
    <w:rsid w:val="1C426530"/>
    <w:rsid w:val="1C4B624A"/>
    <w:rsid w:val="1C543235"/>
    <w:rsid w:val="1C710A47"/>
    <w:rsid w:val="1C722B3C"/>
    <w:rsid w:val="1C7303E4"/>
    <w:rsid w:val="1C7A1047"/>
    <w:rsid w:val="1C8B46C8"/>
    <w:rsid w:val="1CAD01A1"/>
    <w:rsid w:val="1CCC278B"/>
    <w:rsid w:val="1CD57563"/>
    <w:rsid w:val="1CE3750C"/>
    <w:rsid w:val="1CE7537A"/>
    <w:rsid w:val="1CF425D4"/>
    <w:rsid w:val="1D126A49"/>
    <w:rsid w:val="1D1C3B72"/>
    <w:rsid w:val="1D2A0873"/>
    <w:rsid w:val="1D3725B5"/>
    <w:rsid w:val="1D484219"/>
    <w:rsid w:val="1D502E64"/>
    <w:rsid w:val="1D5203A7"/>
    <w:rsid w:val="1D566B26"/>
    <w:rsid w:val="1D5C4168"/>
    <w:rsid w:val="1D6227E5"/>
    <w:rsid w:val="1D6967EA"/>
    <w:rsid w:val="1D6B4D25"/>
    <w:rsid w:val="1D722621"/>
    <w:rsid w:val="1D7A639C"/>
    <w:rsid w:val="1D9751A0"/>
    <w:rsid w:val="1DB22632"/>
    <w:rsid w:val="1DBC5BE3"/>
    <w:rsid w:val="1DC22612"/>
    <w:rsid w:val="1DC52838"/>
    <w:rsid w:val="1DCB3855"/>
    <w:rsid w:val="1E0354E4"/>
    <w:rsid w:val="1E0F2F88"/>
    <w:rsid w:val="1E1D1609"/>
    <w:rsid w:val="1E256308"/>
    <w:rsid w:val="1E334EC9"/>
    <w:rsid w:val="1E430F66"/>
    <w:rsid w:val="1E48649A"/>
    <w:rsid w:val="1E4D6F06"/>
    <w:rsid w:val="1E4E4075"/>
    <w:rsid w:val="1E552528"/>
    <w:rsid w:val="1E620845"/>
    <w:rsid w:val="1E68098F"/>
    <w:rsid w:val="1E723EEB"/>
    <w:rsid w:val="1E917E41"/>
    <w:rsid w:val="1E9467D2"/>
    <w:rsid w:val="1EA13B6A"/>
    <w:rsid w:val="1EB11EB1"/>
    <w:rsid w:val="1ED816F6"/>
    <w:rsid w:val="1EFF2FFD"/>
    <w:rsid w:val="1F073C5F"/>
    <w:rsid w:val="1F2F4FFD"/>
    <w:rsid w:val="1F302BB9"/>
    <w:rsid w:val="1F50309A"/>
    <w:rsid w:val="1F5E7440"/>
    <w:rsid w:val="1F6B41EE"/>
    <w:rsid w:val="1F6D7F66"/>
    <w:rsid w:val="1F6E713A"/>
    <w:rsid w:val="1F784E52"/>
    <w:rsid w:val="1F7A08D5"/>
    <w:rsid w:val="1FAD70CF"/>
    <w:rsid w:val="1FB45B95"/>
    <w:rsid w:val="1FB8180C"/>
    <w:rsid w:val="1FB86550"/>
    <w:rsid w:val="1FE22C24"/>
    <w:rsid w:val="1FEA5A5B"/>
    <w:rsid w:val="1FEB71C0"/>
    <w:rsid w:val="1FF73CD4"/>
    <w:rsid w:val="1FFB1A16"/>
    <w:rsid w:val="20153071"/>
    <w:rsid w:val="202B1BD0"/>
    <w:rsid w:val="2037584E"/>
    <w:rsid w:val="203776EA"/>
    <w:rsid w:val="204442AA"/>
    <w:rsid w:val="204F3443"/>
    <w:rsid w:val="2053063C"/>
    <w:rsid w:val="206016CD"/>
    <w:rsid w:val="206456D9"/>
    <w:rsid w:val="207215AC"/>
    <w:rsid w:val="20887A5D"/>
    <w:rsid w:val="20A84338"/>
    <w:rsid w:val="20CB6A3A"/>
    <w:rsid w:val="20DD2ECA"/>
    <w:rsid w:val="20DF30E6"/>
    <w:rsid w:val="20FC4BEC"/>
    <w:rsid w:val="20FD356C"/>
    <w:rsid w:val="21003F8C"/>
    <w:rsid w:val="210C7C53"/>
    <w:rsid w:val="210D6F80"/>
    <w:rsid w:val="21115269"/>
    <w:rsid w:val="2116462E"/>
    <w:rsid w:val="21165926"/>
    <w:rsid w:val="211A123F"/>
    <w:rsid w:val="21223D28"/>
    <w:rsid w:val="21362A5A"/>
    <w:rsid w:val="213D7067"/>
    <w:rsid w:val="214473ED"/>
    <w:rsid w:val="214C3A9A"/>
    <w:rsid w:val="214E2429"/>
    <w:rsid w:val="21613AFB"/>
    <w:rsid w:val="21731A80"/>
    <w:rsid w:val="217E28FF"/>
    <w:rsid w:val="218371AB"/>
    <w:rsid w:val="219F0AC7"/>
    <w:rsid w:val="21A67760"/>
    <w:rsid w:val="21C67E02"/>
    <w:rsid w:val="21C746EA"/>
    <w:rsid w:val="21D07BF4"/>
    <w:rsid w:val="21F2233C"/>
    <w:rsid w:val="222A0391"/>
    <w:rsid w:val="223641CD"/>
    <w:rsid w:val="224F429B"/>
    <w:rsid w:val="22573150"/>
    <w:rsid w:val="227010B0"/>
    <w:rsid w:val="227310AD"/>
    <w:rsid w:val="228C6188"/>
    <w:rsid w:val="229E48DB"/>
    <w:rsid w:val="22BB548D"/>
    <w:rsid w:val="22C57E7D"/>
    <w:rsid w:val="22CA3EA6"/>
    <w:rsid w:val="22CC02A2"/>
    <w:rsid w:val="22F62969"/>
    <w:rsid w:val="23076E26"/>
    <w:rsid w:val="231216AB"/>
    <w:rsid w:val="23195DF0"/>
    <w:rsid w:val="233A329B"/>
    <w:rsid w:val="233F0953"/>
    <w:rsid w:val="233F7D8E"/>
    <w:rsid w:val="23571659"/>
    <w:rsid w:val="23AB3753"/>
    <w:rsid w:val="23AB72AF"/>
    <w:rsid w:val="23BE21BE"/>
    <w:rsid w:val="23C87E61"/>
    <w:rsid w:val="23EF5642"/>
    <w:rsid w:val="24170DE9"/>
    <w:rsid w:val="24213A15"/>
    <w:rsid w:val="243472A5"/>
    <w:rsid w:val="2449793E"/>
    <w:rsid w:val="24523BCF"/>
    <w:rsid w:val="24861ACA"/>
    <w:rsid w:val="24B13246"/>
    <w:rsid w:val="24BC729A"/>
    <w:rsid w:val="24CD0651"/>
    <w:rsid w:val="24D82326"/>
    <w:rsid w:val="250749B9"/>
    <w:rsid w:val="253B0127"/>
    <w:rsid w:val="253D03DB"/>
    <w:rsid w:val="255676EF"/>
    <w:rsid w:val="25676571"/>
    <w:rsid w:val="256E67E6"/>
    <w:rsid w:val="256E7A58"/>
    <w:rsid w:val="257D3540"/>
    <w:rsid w:val="259F1096"/>
    <w:rsid w:val="25B44C8D"/>
    <w:rsid w:val="25B9469E"/>
    <w:rsid w:val="25CB331D"/>
    <w:rsid w:val="25D0479C"/>
    <w:rsid w:val="25E31996"/>
    <w:rsid w:val="26013AFE"/>
    <w:rsid w:val="2601765A"/>
    <w:rsid w:val="26063C58"/>
    <w:rsid w:val="26086FD4"/>
    <w:rsid w:val="260A2F54"/>
    <w:rsid w:val="261D1FBA"/>
    <w:rsid w:val="261D737F"/>
    <w:rsid w:val="26350B5C"/>
    <w:rsid w:val="264F4FDA"/>
    <w:rsid w:val="2657371E"/>
    <w:rsid w:val="26812549"/>
    <w:rsid w:val="268169ED"/>
    <w:rsid w:val="26834513"/>
    <w:rsid w:val="26914E82"/>
    <w:rsid w:val="269811B1"/>
    <w:rsid w:val="26B44B5C"/>
    <w:rsid w:val="26B942E1"/>
    <w:rsid w:val="26CF7658"/>
    <w:rsid w:val="26D44D6F"/>
    <w:rsid w:val="26E8081A"/>
    <w:rsid w:val="27032718"/>
    <w:rsid w:val="270F224B"/>
    <w:rsid w:val="272B6788"/>
    <w:rsid w:val="27351044"/>
    <w:rsid w:val="27427F2B"/>
    <w:rsid w:val="2753659C"/>
    <w:rsid w:val="27554102"/>
    <w:rsid w:val="275A3AE9"/>
    <w:rsid w:val="275E288B"/>
    <w:rsid w:val="276C31F9"/>
    <w:rsid w:val="27BF4FA0"/>
    <w:rsid w:val="27CF6084"/>
    <w:rsid w:val="27FB2D57"/>
    <w:rsid w:val="28034AB2"/>
    <w:rsid w:val="28285372"/>
    <w:rsid w:val="284715D8"/>
    <w:rsid w:val="285C501C"/>
    <w:rsid w:val="28777889"/>
    <w:rsid w:val="2881339A"/>
    <w:rsid w:val="28991DCC"/>
    <w:rsid w:val="28B05368"/>
    <w:rsid w:val="28B27332"/>
    <w:rsid w:val="28C91B29"/>
    <w:rsid w:val="28E8136A"/>
    <w:rsid w:val="29064F88"/>
    <w:rsid w:val="291F6682"/>
    <w:rsid w:val="2927562A"/>
    <w:rsid w:val="292C49EE"/>
    <w:rsid w:val="294F0C22"/>
    <w:rsid w:val="29514455"/>
    <w:rsid w:val="29655FD9"/>
    <w:rsid w:val="299806B9"/>
    <w:rsid w:val="299D3B3E"/>
    <w:rsid w:val="299D58EC"/>
    <w:rsid w:val="299F2F95"/>
    <w:rsid w:val="29A44ECD"/>
    <w:rsid w:val="29A45081"/>
    <w:rsid w:val="29CC61D1"/>
    <w:rsid w:val="29CE019B"/>
    <w:rsid w:val="29D642DA"/>
    <w:rsid w:val="29E7008E"/>
    <w:rsid w:val="2A0155AC"/>
    <w:rsid w:val="2A241B82"/>
    <w:rsid w:val="2A5328AC"/>
    <w:rsid w:val="2A534347"/>
    <w:rsid w:val="2A576581"/>
    <w:rsid w:val="2A691C72"/>
    <w:rsid w:val="2A6C7713"/>
    <w:rsid w:val="2A7D23FA"/>
    <w:rsid w:val="2AAC4560"/>
    <w:rsid w:val="2AFB57A0"/>
    <w:rsid w:val="2B1D60A6"/>
    <w:rsid w:val="2B1E0EBB"/>
    <w:rsid w:val="2B397896"/>
    <w:rsid w:val="2B510E7D"/>
    <w:rsid w:val="2B593A95"/>
    <w:rsid w:val="2B5B780D"/>
    <w:rsid w:val="2B65243A"/>
    <w:rsid w:val="2B72581C"/>
    <w:rsid w:val="2B7C2963"/>
    <w:rsid w:val="2B944ACD"/>
    <w:rsid w:val="2B957DA3"/>
    <w:rsid w:val="2BAA42F0"/>
    <w:rsid w:val="2BB46DA0"/>
    <w:rsid w:val="2BBD04C8"/>
    <w:rsid w:val="2BBE1B4A"/>
    <w:rsid w:val="2BE02A8B"/>
    <w:rsid w:val="2BF3389C"/>
    <w:rsid w:val="2C043320"/>
    <w:rsid w:val="2C0972FC"/>
    <w:rsid w:val="2C0C01DE"/>
    <w:rsid w:val="2C196533"/>
    <w:rsid w:val="2C335107"/>
    <w:rsid w:val="2C55252D"/>
    <w:rsid w:val="2C817E61"/>
    <w:rsid w:val="2C8B0F8A"/>
    <w:rsid w:val="2CB05936"/>
    <w:rsid w:val="2CBB4D37"/>
    <w:rsid w:val="2CC0386A"/>
    <w:rsid w:val="2CF30FF6"/>
    <w:rsid w:val="2D113AB0"/>
    <w:rsid w:val="2D160600"/>
    <w:rsid w:val="2D23435A"/>
    <w:rsid w:val="2D476B02"/>
    <w:rsid w:val="2D485B6F"/>
    <w:rsid w:val="2D4A39AD"/>
    <w:rsid w:val="2D4D7629"/>
    <w:rsid w:val="2D594220"/>
    <w:rsid w:val="2D6055AE"/>
    <w:rsid w:val="2D6F535B"/>
    <w:rsid w:val="2D765371"/>
    <w:rsid w:val="2D7746A6"/>
    <w:rsid w:val="2D7A6167"/>
    <w:rsid w:val="2D850B71"/>
    <w:rsid w:val="2DB31B82"/>
    <w:rsid w:val="2DB63420"/>
    <w:rsid w:val="2DB87198"/>
    <w:rsid w:val="2DBB0A37"/>
    <w:rsid w:val="2DC0604D"/>
    <w:rsid w:val="2DC07893"/>
    <w:rsid w:val="2DCA2A28"/>
    <w:rsid w:val="2DD35D80"/>
    <w:rsid w:val="2DDB69E3"/>
    <w:rsid w:val="2DE50D88"/>
    <w:rsid w:val="2E183793"/>
    <w:rsid w:val="2E5642BC"/>
    <w:rsid w:val="2E6A22B0"/>
    <w:rsid w:val="2E84707B"/>
    <w:rsid w:val="2E960B5C"/>
    <w:rsid w:val="2EB15996"/>
    <w:rsid w:val="2EC102CF"/>
    <w:rsid w:val="2EC53DF3"/>
    <w:rsid w:val="2ED17FB6"/>
    <w:rsid w:val="2EDF0755"/>
    <w:rsid w:val="2EF26E2A"/>
    <w:rsid w:val="2EF73CF0"/>
    <w:rsid w:val="2EFF0E06"/>
    <w:rsid w:val="2F2919D0"/>
    <w:rsid w:val="2F3544B3"/>
    <w:rsid w:val="2F543C00"/>
    <w:rsid w:val="2F601BF4"/>
    <w:rsid w:val="2F633134"/>
    <w:rsid w:val="2F6B3D97"/>
    <w:rsid w:val="2F6D3FB3"/>
    <w:rsid w:val="2FAB40AB"/>
    <w:rsid w:val="2FB92DF9"/>
    <w:rsid w:val="2FEA5603"/>
    <w:rsid w:val="2FEC4ED7"/>
    <w:rsid w:val="2FF11B21"/>
    <w:rsid w:val="30073ABF"/>
    <w:rsid w:val="30110DE2"/>
    <w:rsid w:val="30173BA0"/>
    <w:rsid w:val="301C6D1E"/>
    <w:rsid w:val="302A1EA4"/>
    <w:rsid w:val="302A3C52"/>
    <w:rsid w:val="30304AFC"/>
    <w:rsid w:val="303321F6"/>
    <w:rsid w:val="303B7C0D"/>
    <w:rsid w:val="30452754"/>
    <w:rsid w:val="304545E8"/>
    <w:rsid w:val="30597822"/>
    <w:rsid w:val="30726A16"/>
    <w:rsid w:val="307849BD"/>
    <w:rsid w:val="309D4424"/>
    <w:rsid w:val="30D53BBD"/>
    <w:rsid w:val="30D66DBF"/>
    <w:rsid w:val="30F100C1"/>
    <w:rsid w:val="30F85AFE"/>
    <w:rsid w:val="31316DFF"/>
    <w:rsid w:val="315E3BB3"/>
    <w:rsid w:val="31815AF3"/>
    <w:rsid w:val="31833619"/>
    <w:rsid w:val="31874E16"/>
    <w:rsid w:val="31916BE2"/>
    <w:rsid w:val="31A16EF4"/>
    <w:rsid w:val="31AA079B"/>
    <w:rsid w:val="31AD0331"/>
    <w:rsid w:val="31C27A7D"/>
    <w:rsid w:val="31F167D5"/>
    <w:rsid w:val="31FF349E"/>
    <w:rsid w:val="32081D71"/>
    <w:rsid w:val="32146967"/>
    <w:rsid w:val="32494863"/>
    <w:rsid w:val="32675162"/>
    <w:rsid w:val="326A47D9"/>
    <w:rsid w:val="326F1DF0"/>
    <w:rsid w:val="32755658"/>
    <w:rsid w:val="32807707"/>
    <w:rsid w:val="32875442"/>
    <w:rsid w:val="32AA6ECB"/>
    <w:rsid w:val="33017EB2"/>
    <w:rsid w:val="33064295"/>
    <w:rsid w:val="33187ED2"/>
    <w:rsid w:val="331D35FA"/>
    <w:rsid w:val="33260700"/>
    <w:rsid w:val="333948D8"/>
    <w:rsid w:val="336652CB"/>
    <w:rsid w:val="33723946"/>
    <w:rsid w:val="3373448C"/>
    <w:rsid w:val="338673F1"/>
    <w:rsid w:val="33A855B9"/>
    <w:rsid w:val="33B026C0"/>
    <w:rsid w:val="33C84535"/>
    <w:rsid w:val="33E056DE"/>
    <w:rsid w:val="33F00E10"/>
    <w:rsid w:val="340B174D"/>
    <w:rsid w:val="341E7629"/>
    <w:rsid w:val="342804A8"/>
    <w:rsid w:val="34584243"/>
    <w:rsid w:val="345C0152"/>
    <w:rsid w:val="347656B7"/>
    <w:rsid w:val="347B4A7C"/>
    <w:rsid w:val="347D6A46"/>
    <w:rsid w:val="34902192"/>
    <w:rsid w:val="349A13A6"/>
    <w:rsid w:val="349B3370"/>
    <w:rsid w:val="34B567D1"/>
    <w:rsid w:val="34D309E6"/>
    <w:rsid w:val="3518217F"/>
    <w:rsid w:val="351D1FD7"/>
    <w:rsid w:val="35295654"/>
    <w:rsid w:val="35322D2E"/>
    <w:rsid w:val="355157DD"/>
    <w:rsid w:val="3586192A"/>
    <w:rsid w:val="35887790"/>
    <w:rsid w:val="35A74E6D"/>
    <w:rsid w:val="35BB42F3"/>
    <w:rsid w:val="35E623C9"/>
    <w:rsid w:val="35F042A2"/>
    <w:rsid w:val="36193992"/>
    <w:rsid w:val="36240C2E"/>
    <w:rsid w:val="36321AB2"/>
    <w:rsid w:val="363B0967"/>
    <w:rsid w:val="36511F38"/>
    <w:rsid w:val="366F5A6B"/>
    <w:rsid w:val="36743E79"/>
    <w:rsid w:val="36847C0F"/>
    <w:rsid w:val="36B32A45"/>
    <w:rsid w:val="36BB24F6"/>
    <w:rsid w:val="36CF7301"/>
    <w:rsid w:val="36EF52AD"/>
    <w:rsid w:val="36F53095"/>
    <w:rsid w:val="37040025"/>
    <w:rsid w:val="3720190B"/>
    <w:rsid w:val="37213DC9"/>
    <w:rsid w:val="37225683"/>
    <w:rsid w:val="37541615"/>
    <w:rsid w:val="375907F6"/>
    <w:rsid w:val="375B08FF"/>
    <w:rsid w:val="37623CD1"/>
    <w:rsid w:val="377F4883"/>
    <w:rsid w:val="37863E63"/>
    <w:rsid w:val="379540A7"/>
    <w:rsid w:val="379964E6"/>
    <w:rsid w:val="37BF7375"/>
    <w:rsid w:val="37D8441A"/>
    <w:rsid w:val="37F7360D"/>
    <w:rsid w:val="38365B8F"/>
    <w:rsid w:val="38481119"/>
    <w:rsid w:val="384C002C"/>
    <w:rsid w:val="385B41BB"/>
    <w:rsid w:val="38637D01"/>
    <w:rsid w:val="387C7014"/>
    <w:rsid w:val="38832151"/>
    <w:rsid w:val="38887767"/>
    <w:rsid w:val="38A65E3F"/>
    <w:rsid w:val="38BA792F"/>
    <w:rsid w:val="38C06F01"/>
    <w:rsid w:val="38D65391"/>
    <w:rsid w:val="38DD353F"/>
    <w:rsid w:val="38F60B75"/>
    <w:rsid w:val="390376CB"/>
    <w:rsid w:val="390D50C9"/>
    <w:rsid w:val="39111E53"/>
    <w:rsid w:val="39264949"/>
    <w:rsid w:val="394C69E7"/>
    <w:rsid w:val="39565AB7"/>
    <w:rsid w:val="39785A2E"/>
    <w:rsid w:val="39C51E3F"/>
    <w:rsid w:val="39F54294"/>
    <w:rsid w:val="39F54EC8"/>
    <w:rsid w:val="3A0B68A2"/>
    <w:rsid w:val="3A156792"/>
    <w:rsid w:val="3A1E0383"/>
    <w:rsid w:val="3A31375E"/>
    <w:rsid w:val="3A361B71"/>
    <w:rsid w:val="3A4337E8"/>
    <w:rsid w:val="3A4A561C"/>
    <w:rsid w:val="3A512AAE"/>
    <w:rsid w:val="3A5706CA"/>
    <w:rsid w:val="3A726921"/>
    <w:rsid w:val="3A961AFC"/>
    <w:rsid w:val="3AAD1707"/>
    <w:rsid w:val="3AB31672"/>
    <w:rsid w:val="3B046D89"/>
    <w:rsid w:val="3B131EB2"/>
    <w:rsid w:val="3B146A73"/>
    <w:rsid w:val="3B154F2C"/>
    <w:rsid w:val="3B196D9D"/>
    <w:rsid w:val="3B1D4ADF"/>
    <w:rsid w:val="3B41196C"/>
    <w:rsid w:val="3B6A0AAE"/>
    <w:rsid w:val="3B77495D"/>
    <w:rsid w:val="3B811003"/>
    <w:rsid w:val="3B903503"/>
    <w:rsid w:val="3B9603ED"/>
    <w:rsid w:val="3BA7084C"/>
    <w:rsid w:val="3BB26C93"/>
    <w:rsid w:val="3BC1546A"/>
    <w:rsid w:val="3BDF1D94"/>
    <w:rsid w:val="3BEE579E"/>
    <w:rsid w:val="3BFC64A2"/>
    <w:rsid w:val="3C0637C5"/>
    <w:rsid w:val="3C11039F"/>
    <w:rsid w:val="3C13479E"/>
    <w:rsid w:val="3C29300F"/>
    <w:rsid w:val="3C3F2833"/>
    <w:rsid w:val="3C4106B6"/>
    <w:rsid w:val="3C562EF0"/>
    <w:rsid w:val="3C604D57"/>
    <w:rsid w:val="3C6978B0"/>
    <w:rsid w:val="3C6E4EC6"/>
    <w:rsid w:val="3C885F88"/>
    <w:rsid w:val="3C9B337F"/>
    <w:rsid w:val="3CA5540E"/>
    <w:rsid w:val="3CB41221"/>
    <w:rsid w:val="3CBA3691"/>
    <w:rsid w:val="3D144FB9"/>
    <w:rsid w:val="3D1E4F18"/>
    <w:rsid w:val="3D1F716A"/>
    <w:rsid w:val="3D397302"/>
    <w:rsid w:val="3D545CF2"/>
    <w:rsid w:val="3D620702"/>
    <w:rsid w:val="3D6A281C"/>
    <w:rsid w:val="3D713290"/>
    <w:rsid w:val="3D714C6E"/>
    <w:rsid w:val="3D7565B4"/>
    <w:rsid w:val="3D7D5108"/>
    <w:rsid w:val="3D962926"/>
    <w:rsid w:val="3D99410C"/>
    <w:rsid w:val="3DA037A5"/>
    <w:rsid w:val="3DC736C6"/>
    <w:rsid w:val="3DD863C0"/>
    <w:rsid w:val="3DEF4647"/>
    <w:rsid w:val="3E1877DF"/>
    <w:rsid w:val="3E6C5ED5"/>
    <w:rsid w:val="3E764F0D"/>
    <w:rsid w:val="3E8F33A5"/>
    <w:rsid w:val="3E9E1A93"/>
    <w:rsid w:val="3EA3354D"/>
    <w:rsid w:val="3EB94B1E"/>
    <w:rsid w:val="3EDB19DF"/>
    <w:rsid w:val="3EDE4FDE"/>
    <w:rsid w:val="3EDF3E59"/>
    <w:rsid w:val="3EED6576"/>
    <w:rsid w:val="3EF43DA9"/>
    <w:rsid w:val="3F2D1069"/>
    <w:rsid w:val="3F593C0C"/>
    <w:rsid w:val="3F746C97"/>
    <w:rsid w:val="3F8E4969"/>
    <w:rsid w:val="3F966C0E"/>
    <w:rsid w:val="3F9F1F66"/>
    <w:rsid w:val="3FAF61F9"/>
    <w:rsid w:val="3FC03B40"/>
    <w:rsid w:val="3FCA68B7"/>
    <w:rsid w:val="3FD92961"/>
    <w:rsid w:val="3FE71217"/>
    <w:rsid w:val="3FFD6C8D"/>
    <w:rsid w:val="400C5122"/>
    <w:rsid w:val="400D2BCA"/>
    <w:rsid w:val="403B0F7D"/>
    <w:rsid w:val="403D31FE"/>
    <w:rsid w:val="40632F94"/>
    <w:rsid w:val="40790DF0"/>
    <w:rsid w:val="40983276"/>
    <w:rsid w:val="409A0980"/>
    <w:rsid w:val="40B33C3F"/>
    <w:rsid w:val="40BB6362"/>
    <w:rsid w:val="40DA6FCE"/>
    <w:rsid w:val="40E42635"/>
    <w:rsid w:val="410A78B3"/>
    <w:rsid w:val="414A65C3"/>
    <w:rsid w:val="41641D45"/>
    <w:rsid w:val="416460C5"/>
    <w:rsid w:val="41670862"/>
    <w:rsid w:val="417116E6"/>
    <w:rsid w:val="41761003"/>
    <w:rsid w:val="417F766B"/>
    <w:rsid w:val="419D0727"/>
    <w:rsid w:val="41A57992"/>
    <w:rsid w:val="41A93DC9"/>
    <w:rsid w:val="41AC096A"/>
    <w:rsid w:val="41AF39CC"/>
    <w:rsid w:val="41B65345"/>
    <w:rsid w:val="41C65AE2"/>
    <w:rsid w:val="41D43A1D"/>
    <w:rsid w:val="41D57EC1"/>
    <w:rsid w:val="41D83E8E"/>
    <w:rsid w:val="41DD28D2"/>
    <w:rsid w:val="41E579D9"/>
    <w:rsid w:val="421632E8"/>
    <w:rsid w:val="421D28A1"/>
    <w:rsid w:val="4222354A"/>
    <w:rsid w:val="4225509E"/>
    <w:rsid w:val="424961B9"/>
    <w:rsid w:val="426311DC"/>
    <w:rsid w:val="426D634C"/>
    <w:rsid w:val="42701998"/>
    <w:rsid w:val="42725710"/>
    <w:rsid w:val="4277220C"/>
    <w:rsid w:val="427B074B"/>
    <w:rsid w:val="42A27809"/>
    <w:rsid w:val="42B21FB1"/>
    <w:rsid w:val="42B64D7B"/>
    <w:rsid w:val="42E340AA"/>
    <w:rsid w:val="42FC147E"/>
    <w:rsid w:val="430F2F5F"/>
    <w:rsid w:val="431D631E"/>
    <w:rsid w:val="4326474D"/>
    <w:rsid w:val="43454BD3"/>
    <w:rsid w:val="434A21E9"/>
    <w:rsid w:val="43674DC9"/>
    <w:rsid w:val="436A00A2"/>
    <w:rsid w:val="43756C1C"/>
    <w:rsid w:val="43B753A5"/>
    <w:rsid w:val="43C006FD"/>
    <w:rsid w:val="43D45F57"/>
    <w:rsid w:val="43DE0B83"/>
    <w:rsid w:val="43EF2D90"/>
    <w:rsid w:val="43FE2FD4"/>
    <w:rsid w:val="440D4EE0"/>
    <w:rsid w:val="44305883"/>
    <w:rsid w:val="445A46AE"/>
    <w:rsid w:val="44616C84"/>
    <w:rsid w:val="44711172"/>
    <w:rsid w:val="447D65EE"/>
    <w:rsid w:val="448E4357"/>
    <w:rsid w:val="448E7078"/>
    <w:rsid w:val="449718E5"/>
    <w:rsid w:val="44A46516"/>
    <w:rsid w:val="44B63A5B"/>
    <w:rsid w:val="44BD69EB"/>
    <w:rsid w:val="44DA57EF"/>
    <w:rsid w:val="44EF27FF"/>
    <w:rsid w:val="4502400F"/>
    <w:rsid w:val="450D7972"/>
    <w:rsid w:val="45146FD2"/>
    <w:rsid w:val="45390767"/>
    <w:rsid w:val="45534298"/>
    <w:rsid w:val="45554E75"/>
    <w:rsid w:val="45572D4A"/>
    <w:rsid w:val="456D6663"/>
    <w:rsid w:val="45761EBB"/>
    <w:rsid w:val="45795008"/>
    <w:rsid w:val="45835E86"/>
    <w:rsid w:val="45837C34"/>
    <w:rsid w:val="45976605"/>
    <w:rsid w:val="45A32084"/>
    <w:rsid w:val="45CD0EAF"/>
    <w:rsid w:val="45D545B0"/>
    <w:rsid w:val="45D97B03"/>
    <w:rsid w:val="45DA7282"/>
    <w:rsid w:val="45DE30BD"/>
    <w:rsid w:val="45E4394D"/>
    <w:rsid w:val="45E537B9"/>
    <w:rsid w:val="461328CD"/>
    <w:rsid w:val="462F1B6A"/>
    <w:rsid w:val="46582E6F"/>
    <w:rsid w:val="469D0882"/>
    <w:rsid w:val="46A936CA"/>
    <w:rsid w:val="46B207D1"/>
    <w:rsid w:val="46B23977"/>
    <w:rsid w:val="46BA4307"/>
    <w:rsid w:val="46BC1650"/>
    <w:rsid w:val="46BF588E"/>
    <w:rsid w:val="46C13661"/>
    <w:rsid w:val="46CE7474"/>
    <w:rsid w:val="46D02A05"/>
    <w:rsid w:val="47035F77"/>
    <w:rsid w:val="4707219F"/>
    <w:rsid w:val="470F6FA4"/>
    <w:rsid w:val="47154E43"/>
    <w:rsid w:val="471843AC"/>
    <w:rsid w:val="476428D6"/>
    <w:rsid w:val="476A74B7"/>
    <w:rsid w:val="478C4E3C"/>
    <w:rsid w:val="479569CA"/>
    <w:rsid w:val="479904E8"/>
    <w:rsid w:val="47CF53B3"/>
    <w:rsid w:val="47D44777"/>
    <w:rsid w:val="47ED00F6"/>
    <w:rsid w:val="48141018"/>
    <w:rsid w:val="48194FAB"/>
    <w:rsid w:val="485633DE"/>
    <w:rsid w:val="48587156"/>
    <w:rsid w:val="485D29BF"/>
    <w:rsid w:val="486C3F6D"/>
    <w:rsid w:val="48824320"/>
    <w:rsid w:val="489960C7"/>
    <w:rsid w:val="48A721DF"/>
    <w:rsid w:val="48A94D50"/>
    <w:rsid w:val="48BB7650"/>
    <w:rsid w:val="48C4659A"/>
    <w:rsid w:val="48CE35BA"/>
    <w:rsid w:val="48D34A2F"/>
    <w:rsid w:val="48FD385A"/>
    <w:rsid w:val="49287C70"/>
    <w:rsid w:val="49553696"/>
    <w:rsid w:val="495C2C76"/>
    <w:rsid w:val="495F798C"/>
    <w:rsid w:val="49625459"/>
    <w:rsid w:val="496D18EE"/>
    <w:rsid w:val="49792B95"/>
    <w:rsid w:val="49874A5C"/>
    <w:rsid w:val="498A3F8B"/>
    <w:rsid w:val="49926698"/>
    <w:rsid w:val="49A40179"/>
    <w:rsid w:val="49A5461D"/>
    <w:rsid w:val="49B02C8E"/>
    <w:rsid w:val="49DB1DED"/>
    <w:rsid w:val="49DE7B2F"/>
    <w:rsid w:val="49EE6A2D"/>
    <w:rsid w:val="49FC1D63"/>
    <w:rsid w:val="4A1C2405"/>
    <w:rsid w:val="4A2F2139"/>
    <w:rsid w:val="4A301A88"/>
    <w:rsid w:val="4A3A1C0E"/>
    <w:rsid w:val="4A3B288C"/>
    <w:rsid w:val="4A4F27DB"/>
    <w:rsid w:val="4A820357"/>
    <w:rsid w:val="4A8F4985"/>
    <w:rsid w:val="4AB16FF2"/>
    <w:rsid w:val="4AB4263E"/>
    <w:rsid w:val="4AD6547A"/>
    <w:rsid w:val="4ADD7DE7"/>
    <w:rsid w:val="4AEE5B50"/>
    <w:rsid w:val="4B076C12"/>
    <w:rsid w:val="4B5A1437"/>
    <w:rsid w:val="4B75001F"/>
    <w:rsid w:val="4B7666AB"/>
    <w:rsid w:val="4B7A73E4"/>
    <w:rsid w:val="4B8B15F1"/>
    <w:rsid w:val="4BA206E8"/>
    <w:rsid w:val="4BAA5956"/>
    <w:rsid w:val="4BAE567A"/>
    <w:rsid w:val="4BBA1ED6"/>
    <w:rsid w:val="4BBA3C84"/>
    <w:rsid w:val="4BC114B6"/>
    <w:rsid w:val="4BF01DD6"/>
    <w:rsid w:val="4BFF765B"/>
    <w:rsid w:val="4C05300C"/>
    <w:rsid w:val="4C280987"/>
    <w:rsid w:val="4C365A00"/>
    <w:rsid w:val="4C3A6B73"/>
    <w:rsid w:val="4C5D2F68"/>
    <w:rsid w:val="4C695CDA"/>
    <w:rsid w:val="4C6F4A09"/>
    <w:rsid w:val="4C843EA2"/>
    <w:rsid w:val="4C9170DB"/>
    <w:rsid w:val="4CC254E6"/>
    <w:rsid w:val="4CCC0113"/>
    <w:rsid w:val="4CE03BBE"/>
    <w:rsid w:val="4CF03E01"/>
    <w:rsid w:val="4CF136D5"/>
    <w:rsid w:val="4CF93598"/>
    <w:rsid w:val="4CFE5BEA"/>
    <w:rsid w:val="4D090A1F"/>
    <w:rsid w:val="4D115B26"/>
    <w:rsid w:val="4D1A2C2C"/>
    <w:rsid w:val="4D4309B9"/>
    <w:rsid w:val="4D4B1038"/>
    <w:rsid w:val="4D632C04"/>
    <w:rsid w:val="4D792E7E"/>
    <w:rsid w:val="4D7B064A"/>
    <w:rsid w:val="4D8E361A"/>
    <w:rsid w:val="4DA90454"/>
    <w:rsid w:val="4DAB12BF"/>
    <w:rsid w:val="4DC67679"/>
    <w:rsid w:val="4DE4148C"/>
    <w:rsid w:val="4DF06083"/>
    <w:rsid w:val="4DF72F6D"/>
    <w:rsid w:val="4E09201C"/>
    <w:rsid w:val="4E0D2C50"/>
    <w:rsid w:val="4E191136"/>
    <w:rsid w:val="4E2C0E1D"/>
    <w:rsid w:val="4E3106CB"/>
    <w:rsid w:val="4E3B5550"/>
    <w:rsid w:val="4E4168DE"/>
    <w:rsid w:val="4E485577"/>
    <w:rsid w:val="4E4E3631"/>
    <w:rsid w:val="4E4E5528"/>
    <w:rsid w:val="4E4F2DA9"/>
    <w:rsid w:val="4E726A98"/>
    <w:rsid w:val="4E7378F2"/>
    <w:rsid w:val="4E7A0C3D"/>
    <w:rsid w:val="4E7E543D"/>
    <w:rsid w:val="4E920EE8"/>
    <w:rsid w:val="4E9823FF"/>
    <w:rsid w:val="4EAC328B"/>
    <w:rsid w:val="4EB96475"/>
    <w:rsid w:val="4EF52202"/>
    <w:rsid w:val="4EF643A0"/>
    <w:rsid w:val="4EFE2991"/>
    <w:rsid w:val="4F041DE6"/>
    <w:rsid w:val="4F253B0A"/>
    <w:rsid w:val="4F2A7373"/>
    <w:rsid w:val="4F3368D1"/>
    <w:rsid w:val="4F52769E"/>
    <w:rsid w:val="4F644633"/>
    <w:rsid w:val="4F6C798B"/>
    <w:rsid w:val="4F7B372A"/>
    <w:rsid w:val="4F7E394E"/>
    <w:rsid w:val="4FA04A10"/>
    <w:rsid w:val="4FC0251D"/>
    <w:rsid w:val="4FCF73D9"/>
    <w:rsid w:val="4FE11F77"/>
    <w:rsid w:val="4FF05EC6"/>
    <w:rsid w:val="4FF260E2"/>
    <w:rsid w:val="4FF35322"/>
    <w:rsid w:val="4FFE7C36"/>
    <w:rsid w:val="50117696"/>
    <w:rsid w:val="501778F7"/>
    <w:rsid w:val="5019191D"/>
    <w:rsid w:val="50203765"/>
    <w:rsid w:val="50224D62"/>
    <w:rsid w:val="50334005"/>
    <w:rsid w:val="50447FC0"/>
    <w:rsid w:val="505B3C87"/>
    <w:rsid w:val="506D3DE7"/>
    <w:rsid w:val="507117F3"/>
    <w:rsid w:val="50827466"/>
    <w:rsid w:val="50C221A5"/>
    <w:rsid w:val="50D07776"/>
    <w:rsid w:val="50EC2B32"/>
    <w:rsid w:val="50F73284"/>
    <w:rsid w:val="51046B15"/>
    <w:rsid w:val="510734C7"/>
    <w:rsid w:val="51165E00"/>
    <w:rsid w:val="5119144D"/>
    <w:rsid w:val="511969B9"/>
    <w:rsid w:val="51381D08"/>
    <w:rsid w:val="51385CBC"/>
    <w:rsid w:val="513A1AEF"/>
    <w:rsid w:val="5153670D"/>
    <w:rsid w:val="5165790B"/>
    <w:rsid w:val="51811EC2"/>
    <w:rsid w:val="518832BD"/>
    <w:rsid w:val="518D4B20"/>
    <w:rsid w:val="51C23892"/>
    <w:rsid w:val="51CB6BEB"/>
    <w:rsid w:val="51E23F34"/>
    <w:rsid w:val="51F0757E"/>
    <w:rsid w:val="520143BB"/>
    <w:rsid w:val="52223491"/>
    <w:rsid w:val="52262073"/>
    <w:rsid w:val="523714F3"/>
    <w:rsid w:val="525D691E"/>
    <w:rsid w:val="52660FCA"/>
    <w:rsid w:val="526A6404"/>
    <w:rsid w:val="527B1AA8"/>
    <w:rsid w:val="528D599E"/>
    <w:rsid w:val="52A80CDA"/>
    <w:rsid w:val="52AB07CA"/>
    <w:rsid w:val="52B6036C"/>
    <w:rsid w:val="52E21865"/>
    <w:rsid w:val="52E77A54"/>
    <w:rsid w:val="53193986"/>
    <w:rsid w:val="532E5683"/>
    <w:rsid w:val="534434B5"/>
    <w:rsid w:val="534B775D"/>
    <w:rsid w:val="534D0282"/>
    <w:rsid w:val="53650270"/>
    <w:rsid w:val="53690469"/>
    <w:rsid w:val="53733096"/>
    <w:rsid w:val="538C5F06"/>
    <w:rsid w:val="53955F69"/>
    <w:rsid w:val="53960DB0"/>
    <w:rsid w:val="539A6875"/>
    <w:rsid w:val="53A9482D"/>
    <w:rsid w:val="53CA6E40"/>
    <w:rsid w:val="53D855EF"/>
    <w:rsid w:val="53DA1367"/>
    <w:rsid w:val="540A65D8"/>
    <w:rsid w:val="541E5889"/>
    <w:rsid w:val="54232D0E"/>
    <w:rsid w:val="542919A7"/>
    <w:rsid w:val="54724063"/>
    <w:rsid w:val="547D612D"/>
    <w:rsid w:val="549A084C"/>
    <w:rsid w:val="54BE47E5"/>
    <w:rsid w:val="54E06532"/>
    <w:rsid w:val="54F45305"/>
    <w:rsid w:val="5511291E"/>
    <w:rsid w:val="5514431F"/>
    <w:rsid w:val="551B39E5"/>
    <w:rsid w:val="5540202B"/>
    <w:rsid w:val="554D7917"/>
    <w:rsid w:val="5559450E"/>
    <w:rsid w:val="55692F01"/>
    <w:rsid w:val="557B1C99"/>
    <w:rsid w:val="557B26D6"/>
    <w:rsid w:val="558C6CBB"/>
    <w:rsid w:val="558C7C12"/>
    <w:rsid w:val="55A12F28"/>
    <w:rsid w:val="55B003E1"/>
    <w:rsid w:val="55B3749E"/>
    <w:rsid w:val="55BF2CDB"/>
    <w:rsid w:val="55D6790C"/>
    <w:rsid w:val="55E55580"/>
    <w:rsid w:val="55F97169"/>
    <w:rsid w:val="55FF6E63"/>
    <w:rsid w:val="56097CE2"/>
    <w:rsid w:val="56231CEF"/>
    <w:rsid w:val="56666EE2"/>
    <w:rsid w:val="56696EC6"/>
    <w:rsid w:val="56725887"/>
    <w:rsid w:val="56901DC8"/>
    <w:rsid w:val="56986D1A"/>
    <w:rsid w:val="56AB43BF"/>
    <w:rsid w:val="56C173FC"/>
    <w:rsid w:val="57034731"/>
    <w:rsid w:val="571939BE"/>
    <w:rsid w:val="57211BE8"/>
    <w:rsid w:val="57300692"/>
    <w:rsid w:val="57361F9D"/>
    <w:rsid w:val="573F64C1"/>
    <w:rsid w:val="57426C75"/>
    <w:rsid w:val="5755554B"/>
    <w:rsid w:val="576A68F8"/>
    <w:rsid w:val="576C555F"/>
    <w:rsid w:val="577058EF"/>
    <w:rsid w:val="577603EC"/>
    <w:rsid w:val="57802226"/>
    <w:rsid w:val="579358B8"/>
    <w:rsid w:val="57A04676"/>
    <w:rsid w:val="57AD745F"/>
    <w:rsid w:val="57AE1F06"/>
    <w:rsid w:val="57B974E6"/>
    <w:rsid w:val="57CE11E3"/>
    <w:rsid w:val="57D701C8"/>
    <w:rsid w:val="57DD4F82"/>
    <w:rsid w:val="580B2478"/>
    <w:rsid w:val="58237162"/>
    <w:rsid w:val="582C010D"/>
    <w:rsid w:val="582D2B9E"/>
    <w:rsid w:val="58382B00"/>
    <w:rsid w:val="583B614D"/>
    <w:rsid w:val="58643039"/>
    <w:rsid w:val="58780071"/>
    <w:rsid w:val="58A3441E"/>
    <w:rsid w:val="58B10670"/>
    <w:rsid w:val="58C01A83"/>
    <w:rsid w:val="58C34E88"/>
    <w:rsid w:val="58E56B37"/>
    <w:rsid w:val="58E6255C"/>
    <w:rsid w:val="58F57DD7"/>
    <w:rsid w:val="58F67150"/>
    <w:rsid w:val="59011144"/>
    <w:rsid w:val="59083DBD"/>
    <w:rsid w:val="59140E77"/>
    <w:rsid w:val="5914500E"/>
    <w:rsid w:val="59266DFD"/>
    <w:rsid w:val="593C217C"/>
    <w:rsid w:val="59452D05"/>
    <w:rsid w:val="59496324"/>
    <w:rsid w:val="59527BF2"/>
    <w:rsid w:val="595C0DDC"/>
    <w:rsid w:val="59645E7F"/>
    <w:rsid w:val="596969BE"/>
    <w:rsid w:val="596F66F5"/>
    <w:rsid w:val="597D3EA4"/>
    <w:rsid w:val="59B44408"/>
    <w:rsid w:val="59B605EE"/>
    <w:rsid w:val="59BF3FF6"/>
    <w:rsid w:val="59D625D1"/>
    <w:rsid w:val="59E3160A"/>
    <w:rsid w:val="5A1D4268"/>
    <w:rsid w:val="5A6F20DD"/>
    <w:rsid w:val="5A737E93"/>
    <w:rsid w:val="5A8D7133"/>
    <w:rsid w:val="5A9C7376"/>
    <w:rsid w:val="5AB26DC0"/>
    <w:rsid w:val="5AC37F68"/>
    <w:rsid w:val="5AC97A40"/>
    <w:rsid w:val="5AE8436A"/>
    <w:rsid w:val="5AF85B13"/>
    <w:rsid w:val="5B1213E7"/>
    <w:rsid w:val="5B155C32"/>
    <w:rsid w:val="5B344404"/>
    <w:rsid w:val="5B4253F2"/>
    <w:rsid w:val="5B67274A"/>
    <w:rsid w:val="5B6B0AF7"/>
    <w:rsid w:val="5B7A6387"/>
    <w:rsid w:val="5B7C0C5E"/>
    <w:rsid w:val="5B9330A5"/>
    <w:rsid w:val="5BB029AE"/>
    <w:rsid w:val="5BB4155A"/>
    <w:rsid w:val="5BBF5C76"/>
    <w:rsid w:val="5BE814C1"/>
    <w:rsid w:val="5BE82147"/>
    <w:rsid w:val="5BF705DC"/>
    <w:rsid w:val="5C020BA9"/>
    <w:rsid w:val="5C07081F"/>
    <w:rsid w:val="5C156E2E"/>
    <w:rsid w:val="5C1B251D"/>
    <w:rsid w:val="5C2025CE"/>
    <w:rsid w:val="5C23478A"/>
    <w:rsid w:val="5C27147D"/>
    <w:rsid w:val="5C3602C0"/>
    <w:rsid w:val="5C390BF5"/>
    <w:rsid w:val="5C3C4F10"/>
    <w:rsid w:val="5C423F4D"/>
    <w:rsid w:val="5C466C57"/>
    <w:rsid w:val="5C4A727A"/>
    <w:rsid w:val="5C5123E2"/>
    <w:rsid w:val="5C6A2EA7"/>
    <w:rsid w:val="5C6F2B60"/>
    <w:rsid w:val="5C71213D"/>
    <w:rsid w:val="5CBC7642"/>
    <w:rsid w:val="5CEB1EF9"/>
    <w:rsid w:val="5CEE19DF"/>
    <w:rsid w:val="5D283143"/>
    <w:rsid w:val="5D485542"/>
    <w:rsid w:val="5D656617"/>
    <w:rsid w:val="5D657C27"/>
    <w:rsid w:val="5D700646"/>
    <w:rsid w:val="5D7214A4"/>
    <w:rsid w:val="5D815903"/>
    <w:rsid w:val="5DA30A1C"/>
    <w:rsid w:val="5DB36404"/>
    <w:rsid w:val="5DD366C7"/>
    <w:rsid w:val="5DFB43B4"/>
    <w:rsid w:val="5E0D2339"/>
    <w:rsid w:val="5E19016A"/>
    <w:rsid w:val="5E451AD3"/>
    <w:rsid w:val="5E736640"/>
    <w:rsid w:val="5E8236A2"/>
    <w:rsid w:val="5E896CFA"/>
    <w:rsid w:val="5E8E0909"/>
    <w:rsid w:val="5E9F7435"/>
    <w:rsid w:val="5EA7455E"/>
    <w:rsid w:val="5EE65064"/>
    <w:rsid w:val="5EE94B54"/>
    <w:rsid w:val="5EEE5CC7"/>
    <w:rsid w:val="5EF4756A"/>
    <w:rsid w:val="5EFC50E5"/>
    <w:rsid w:val="5F0124D3"/>
    <w:rsid w:val="5F092B01"/>
    <w:rsid w:val="5F0C25F1"/>
    <w:rsid w:val="5F313E05"/>
    <w:rsid w:val="5F4104EC"/>
    <w:rsid w:val="5F5244A8"/>
    <w:rsid w:val="5F61293D"/>
    <w:rsid w:val="5F73611E"/>
    <w:rsid w:val="5F881C77"/>
    <w:rsid w:val="5FAE5456"/>
    <w:rsid w:val="5FAF3F5D"/>
    <w:rsid w:val="5FB50004"/>
    <w:rsid w:val="5FBE38EB"/>
    <w:rsid w:val="5FC44C79"/>
    <w:rsid w:val="5FC639BC"/>
    <w:rsid w:val="5FD4310E"/>
    <w:rsid w:val="5FDB3048"/>
    <w:rsid w:val="5FDC3982"/>
    <w:rsid w:val="5FE5356E"/>
    <w:rsid w:val="5FE66462"/>
    <w:rsid w:val="5FF437B1"/>
    <w:rsid w:val="5FF6548F"/>
    <w:rsid w:val="5FF81345"/>
    <w:rsid w:val="601654A0"/>
    <w:rsid w:val="602F47E9"/>
    <w:rsid w:val="60360A10"/>
    <w:rsid w:val="605E4E8F"/>
    <w:rsid w:val="609B3C2C"/>
    <w:rsid w:val="60A52CFD"/>
    <w:rsid w:val="60A72550"/>
    <w:rsid w:val="611B6B1B"/>
    <w:rsid w:val="61283F3B"/>
    <w:rsid w:val="612956DC"/>
    <w:rsid w:val="612F3C48"/>
    <w:rsid w:val="61357BDD"/>
    <w:rsid w:val="614203A3"/>
    <w:rsid w:val="6146003C"/>
    <w:rsid w:val="614814BA"/>
    <w:rsid w:val="617E3B3E"/>
    <w:rsid w:val="61AC3B25"/>
    <w:rsid w:val="61BD0EFD"/>
    <w:rsid w:val="61BF7DEE"/>
    <w:rsid w:val="61C4105F"/>
    <w:rsid w:val="61D956AA"/>
    <w:rsid w:val="61E84C4F"/>
    <w:rsid w:val="620677CB"/>
    <w:rsid w:val="62214E92"/>
    <w:rsid w:val="622817D4"/>
    <w:rsid w:val="6248647B"/>
    <w:rsid w:val="62527EAF"/>
    <w:rsid w:val="62612C77"/>
    <w:rsid w:val="62614A02"/>
    <w:rsid w:val="6299419B"/>
    <w:rsid w:val="629D3C8C"/>
    <w:rsid w:val="62A019CE"/>
    <w:rsid w:val="62B17576"/>
    <w:rsid w:val="62B70BE3"/>
    <w:rsid w:val="62E27CF1"/>
    <w:rsid w:val="630B6BF4"/>
    <w:rsid w:val="633030F0"/>
    <w:rsid w:val="63306F8C"/>
    <w:rsid w:val="63316ACA"/>
    <w:rsid w:val="63347E65"/>
    <w:rsid w:val="63485E7F"/>
    <w:rsid w:val="634E31D8"/>
    <w:rsid w:val="63534C92"/>
    <w:rsid w:val="635527B8"/>
    <w:rsid w:val="635C74A0"/>
    <w:rsid w:val="635D78BF"/>
    <w:rsid w:val="63712FBA"/>
    <w:rsid w:val="637A7B03"/>
    <w:rsid w:val="6380211F"/>
    <w:rsid w:val="63A94039"/>
    <w:rsid w:val="63AF3EC4"/>
    <w:rsid w:val="63C10B2A"/>
    <w:rsid w:val="63CF28C7"/>
    <w:rsid w:val="63F60B61"/>
    <w:rsid w:val="63F85585"/>
    <w:rsid w:val="64083B4A"/>
    <w:rsid w:val="642467B0"/>
    <w:rsid w:val="64413EBF"/>
    <w:rsid w:val="64590086"/>
    <w:rsid w:val="645E38EF"/>
    <w:rsid w:val="646D1D84"/>
    <w:rsid w:val="64730D70"/>
    <w:rsid w:val="64746C6E"/>
    <w:rsid w:val="64754794"/>
    <w:rsid w:val="64794284"/>
    <w:rsid w:val="647B624F"/>
    <w:rsid w:val="648A665F"/>
    <w:rsid w:val="648B6636"/>
    <w:rsid w:val="648F3AA8"/>
    <w:rsid w:val="64917820"/>
    <w:rsid w:val="64942E6C"/>
    <w:rsid w:val="64A40748"/>
    <w:rsid w:val="64AC0A99"/>
    <w:rsid w:val="64AE6BC4"/>
    <w:rsid w:val="64E42046"/>
    <w:rsid w:val="64EA6F30"/>
    <w:rsid w:val="64F61CE5"/>
    <w:rsid w:val="64F7097C"/>
    <w:rsid w:val="651133A9"/>
    <w:rsid w:val="652E32C1"/>
    <w:rsid w:val="654C13CB"/>
    <w:rsid w:val="65530669"/>
    <w:rsid w:val="65605444"/>
    <w:rsid w:val="658A7D14"/>
    <w:rsid w:val="65A320DF"/>
    <w:rsid w:val="65A622E7"/>
    <w:rsid w:val="65C02E70"/>
    <w:rsid w:val="65C24C75"/>
    <w:rsid w:val="65C365E0"/>
    <w:rsid w:val="65F968AD"/>
    <w:rsid w:val="661549FF"/>
    <w:rsid w:val="66255863"/>
    <w:rsid w:val="662D17CA"/>
    <w:rsid w:val="66384800"/>
    <w:rsid w:val="66664368"/>
    <w:rsid w:val="66967370"/>
    <w:rsid w:val="66AA6977"/>
    <w:rsid w:val="66AB3C51"/>
    <w:rsid w:val="66C51A03"/>
    <w:rsid w:val="66EC51E2"/>
    <w:rsid w:val="66FC400E"/>
    <w:rsid w:val="66FC6B0B"/>
    <w:rsid w:val="671169F6"/>
    <w:rsid w:val="671918ED"/>
    <w:rsid w:val="6726504E"/>
    <w:rsid w:val="673E5F91"/>
    <w:rsid w:val="6764121C"/>
    <w:rsid w:val="67674868"/>
    <w:rsid w:val="677E1BB2"/>
    <w:rsid w:val="6787315C"/>
    <w:rsid w:val="678E44EB"/>
    <w:rsid w:val="67925D4C"/>
    <w:rsid w:val="679F2254"/>
    <w:rsid w:val="67A21D44"/>
    <w:rsid w:val="67BF46A4"/>
    <w:rsid w:val="67FA3DF9"/>
    <w:rsid w:val="67FB08EB"/>
    <w:rsid w:val="684051B6"/>
    <w:rsid w:val="68615784"/>
    <w:rsid w:val="686A3C3F"/>
    <w:rsid w:val="6873723D"/>
    <w:rsid w:val="689C6BBC"/>
    <w:rsid w:val="68B25FB7"/>
    <w:rsid w:val="68CD1043"/>
    <w:rsid w:val="68D61267"/>
    <w:rsid w:val="68EB40D4"/>
    <w:rsid w:val="690D143F"/>
    <w:rsid w:val="691C1682"/>
    <w:rsid w:val="6921749F"/>
    <w:rsid w:val="69280027"/>
    <w:rsid w:val="692A0C26"/>
    <w:rsid w:val="693B7D5A"/>
    <w:rsid w:val="694B3445"/>
    <w:rsid w:val="694F6C67"/>
    <w:rsid w:val="695C0D79"/>
    <w:rsid w:val="69631D22"/>
    <w:rsid w:val="697E5441"/>
    <w:rsid w:val="698711F2"/>
    <w:rsid w:val="69A23859"/>
    <w:rsid w:val="69B813AB"/>
    <w:rsid w:val="69DD127D"/>
    <w:rsid w:val="69FE523A"/>
    <w:rsid w:val="6A010FA4"/>
    <w:rsid w:val="6A0F4E7E"/>
    <w:rsid w:val="6A114A7C"/>
    <w:rsid w:val="6A31115D"/>
    <w:rsid w:val="6A462E5B"/>
    <w:rsid w:val="6A466E8C"/>
    <w:rsid w:val="6A4B127A"/>
    <w:rsid w:val="6A527A52"/>
    <w:rsid w:val="6A582B8E"/>
    <w:rsid w:val="6A710989"/>
    <w:rsid w:val="6A876FCF"/>
    <w:rsid w:val="6AF2175D"/>
    <w:rsid w:val="6AFC79BD"/>
    <w:rsid w:val="6B0748F4"/>
    <w:rsid w:val="6B1D62C2"/>
    <w:rsid w:val="6B334993"/>
    <w:rsid w:val="6B377AFC"/>
    <w:rsid w:val="6B3E3A27"/>
    <w:rsid w:val="6B4078AA"/>
    <w:rsid w:val="6B792DBC"/>
    <w:rsid w:val="6B7F40E2"/>
    <w:rsid w:val="6B8F438D"/>
    <w:rsid w:val="6B947162"/>
    <w:rsid w:val="6BA808D2"/>
    <w:rsid w:val="6BBD714D"/>
    <w:rsid w:val="6BC26511"/>
    <w:rsid w:val="6BE073E2"/>
    <w:rsid w:val="6BEE7306"/>
    <w:rsid w:val="6C130537"/>
    <w:rsid w:val="6C2B2308"/>
    <w:rsid w:val="6C327B3B"/>
    <w:rsid w:val="6C4E5FF7"/>
    <w:rsid w:val="6C6475C8"/>
    <w:rsid w:val="6C8B2DA7"/>
    <w:rsid w:val="6C9E37FE"/>
    <w:rsid w:val="6CA4030D"/>
    <w:rsid w:val="6CB3461B"/>
    <w:rsid w:val="6CCB255F"/>
    <w:rsid w:val="6CDB0574"/>
    <w:rsid w:val="6CDE2746"/>
    <w:rsid w:val="6CDF2C9A"/>
    <w:rsid w:val="6CEE223A"/>
    <w:rsid w:val="6CFA617E"/>
    <w:rsid w:val="6D0A2E73"/>
    <w:rsid w:val="6D2D157A"/>
    <w:rsid w:val="6D4713C4"/>
    <w:rsid w:val="6D596E90"/>
    <w:rsid w:val="6D601172"/>
    <w:rsid w:val="6D601FA8"/>
    <w:rsid w:val="6D785A21"/>
    <w:rsid w:val="6D865EAD"/>
    <w:rsid w:val="6D8A7447"/>
    <w:rsid w:val="6D955CC0"/>
    <w:rsid w:val="6DA679BF"/>
    <w:rsid w:val="6DAF6F69"/>
    <w:rsid w:val="6DB4457F"/>
    <w:rsid w:val="6DBF4166"/>
    <w:rsid w:val="6DDB5FB0"/>
    <w:rsid w:val="6DE56908"/>
    <w:rsid w:val="6DEA1D4F"/>
    <w:rsid w:val="6DEA61F3"/>
    <w:rsid w:val="6DFE5E04"/>
    <w:rsid w:val="6E022CF7"/>
    <w:rsid w:val="6E13574A"/>
    <w:rsid w:val="6E1A583D"/>
    <w:rsid w:val="6E274D51"/>
    <w:rsid w:val="6E2B4D69"/>
    <w:rsid w:val="6E2C2368"/>
    <w:rsid w:val="6E2D0FE4"/>
    <w:rsid w:val="6E330C7F"/>
    <w:rsid w:val="6E6733A0"/>
    <w:rsid w:val="6E944DB0"/>
    <w:rsid w:val="6EA15DD0"/>
    <w:rsid w:val="6EAF0444"/>
    <w:rsid w:val="6ED549F6"/>
    <w:rsid w:val="6EDB3973"/>
    <w:rsid w:val="6EDC188F"/>
    <w:rsid w:val="6EE449F0"/>
    <w:rsid w:val="6EE4597F"/>
    <w:rsid w:val="6EE870DA"/>
    <w:rsid w:val="6EEB5D7F"/>
    <w:rsid w:val="6F011A46"/>
    <w:rsid w:val="6F282B2F"/>
    <w:rsid w:val="6F2A30E3"/>
    <w:rsid w:val="6F36659E"/>
    <w:rsid w:val="6F571666"/>
    <w:rsid w:val="6F723A22"/>
    <w:rsid w:val="6F810491"/>
    <w:rsid w:val="6F8D7CFB"/>
    <w:rsid w:val="6FB62831"/>
    <w:rsid w:val="6FBB43B1"/>
    <w:rsid w:val="6FD66A2F"/>
    <w:rsid w:val="6FD940AD"/>
    <w:rsid w:val="6FE03442"/>
    <w:rsid w:val="6FE3114C"/>
    <w:rsid w:val="6FF22520"/>
    <w:rsid w:val="6FFD3FBC"/>
    <w:rsid w:val="70242155"/>
    <w:rsid w:val="70251764"/>
    <w:rsid w:val="7047792D"/>
    <w:rsid w:val="705B6F34"/>
    <w:rsid w:val="7060454A"/>
    <w:rsid w:val="70750B67"/>
    <w:rsid w:val="707B3132"/>
    <w:rsid w:val="70AC59E2"/>
    <w:rsid w:val="70AE6645"/>
    <w:rsid w:val="70B0102E"/>
    <w:rsid w:val="70D14058"/>
    <w:rsid w:val="70DC62C7"/>
    <w:rsid w:val="70DD5B9B"/>
    <w:rsid w:val="711A0B9D"/>
    <w:rsid w:val="711B5AB1"/>
    <w:rsid w:val="712A5284"/>
    <w:rsid w:val="713C0B14"/>
    <w:rsid w:val="713E488C"/>
    <w:rsid w:val="714B55B6"/>
    <w:rsid w:val="714E777F"/>
    <w:rsid w:val="715F0E52"/>
    <w:rsid w:val="7161057A"/>
    <w:rsid w:val="716460F0"/>
    <w:rsid w:val="716B01B5"/>
    <w:rsid w:val="71752277"/>
    <w:rsid w:val="7178625C"/>
    <w:rsid w:val="717F6C52"/>
    <w:rsid w:val="71894C3E"/>
    <w:rsid w:val="719606B5"/>
    <w:rsid w:val="719B529F"/>
    <w:rsid w:val="71ED00B9"/>
    <w:rsid w:val="71F80109"/>
    <w:rsid w:val="72037883"/>
    <w:rsid w:val="722A4E10"/>
    <w:rsid w:val="722E3828"/>
    <w:rsid w:val="72361A07"/>
    <w:rsid w:val="7258281D"/>
    <w:rsid w:val="726D199E"/>
    <w:rsid w:val="728E2A0C"/>
    <w:rsid w:val="729E11B9"/>
    <w:rsid w:val="72C2773E"/>
    <w:rsid w:val="72DD00D4"/>
    <w:rsid w:val="72E476B5"/>
    <w:rsid w:val="73027B3B"/>
    <w:rsid w:val="73287DEA"/>
    <w:rsid w:val="733419C5"/>
    <w:rsid w:val="733C129F"/>
    <w:rsid w:val="7341629A"/>
    <w:rsid w:val="73492CDA"/>
    <w:rsid w:val="73591E51"/>
    <w:rsid w:val="736E6642"/>
    <w:rsid w:val="7391763B"/>
    <w:rsid w:val="73A34E7A"/>
    <w:rsid w:val="73C848E1"/>
    <w:rsid w:val="73C92407"/>
    <w:rsid w:val="73CE5B38"/>
    <w:rsid w:val="73CF38B6"/>
    <w:rsid w:val="7405612F"/>
    <w:rsid w:val="74130252"/>
    <w:rsid w:val="74265B87"/>
    <w:rsid w:val="74275F29"/>
    <w:rsid w:val="742E508B"/>
    <w:rsid w:val="74406B6D"/>
    <w:rsid w:val="74561EEC"/>
    <w:rsid w:val="746740F9"/>
    <w:rsid w:val="7479207F"/>
    <w:rsid w:val="74842EFD"/>
    <w:rsid w:val="748D6BAE"/>
    <w:rsid w:val="74940C67"/>
    <w:rsid w:val="749869A9"/>
    <w:rsid w:val="749B3DA3"/>
    <w:rsid w:val="74A51EEC"/>
    <w:rsid w:val="74AD6FF0"/>
    <w:rsid w:val="74B31551"/>
    <w:rsid w:val="74BA2E1C"/>
    <w:rsid w:val="74BD01BD"/>
    <w:rsid w:val="74BD37C8"/>
    <w:rsid w:val="74C23A26"/>
    <w:rsid w:val="74D92B51"/>
    <w:rsid w:val="74E45EFD"/>
    <w:rsid w:val="74F14491"/>
    <w:rsid w:val="74FD4C88"/>
    <w:rsid w:val="751B4EE4"/>
    <w:rsid w:val="753D4E5A"/>
    <w:rsid w:val="754D7793"/>
    <w:rsid w:val="75543A53"/>
    <w:rsid w:val="75680989"/>
    <w:rsid w:val="756E770A"/>
    <w:rsid w:val="758155BA"/>
    <w:rsid w:val="75C80561"/>
    <w:rsid w:val="75CB690A"/>
    <w:rsid w:val="75D5765D"/>
    <w:rsid w:val="75D71192"/>
    <w:rsid w:val="75E672A0"/>
    <w:rsid w:val="75F55B25"/>
    <w:rsid w:val="76165164"/>
    <w:rsid w:val="76197675"/>
    <w:rsid w:val="76230931"/>
    <w:rsid w:val="762C742C"/>
    <w:rsid w:val="763F2805"/>
    <w:rsid w:val="764A2F6E"/>
    <w:rsid w:val="766A7ED1"/>
    <w:rsid w:val="76781638"/>
    <w:rsid w:val="767A350B"/>
    <w:rsid w:val="767F58BE"/>
    <w:rsid w:val="768457E6"/>
    <w:rsid w:val="769D02A6"/>
    <w:rsid w:val="76AE56E5"/>
    <w:rsid w:val="76CD61F6"/>
    <w:rsid w:val="76EA533A"/>
    <w:rsid w:val="76F81981"/>
    <w:rsid w:val="76FA1F40"/>
    <w:rsid w:val="76FB6D7B"/>
    <w:rsid w:val="77144F43"/>
    <w:rsid w:val="773F4EBA"/>
    <w:rsid w:val="77416E84"/>
    <w:rsid w:val="77422BFC"/>
    <w:rsid w:val="776963DA"/>
    <w:rsid w:val="776B4C0D"/>
    <w:rsid w:val="777D7715"/>
    <w:rsid w:val="77905715"/>
    <w:rsid w:val="77B04009"/>
    <w:rsid w:val="77B91110"/>
    <w:rsid w:val="77CF26E1"/>
    <w:rsid w:val="77DC7346"/>
    <w:rsid w:val="77E048EF"/>
    <w:rsid w:val="780F6F82"/>
    <w:rsid w:val="784D6DE4"/>
    <w:rsid w:val="785B5033"/>
    <w:rsid w:val="785E3A9A"/>
    <w:rsid w:val="78785714"/>
    <w:rsid w:val="78910E30"/>
    <w:rsid w:val="78AF6D3C"/>
    <w:rsid w:val="78B64C80"/>
    <w:rsid w:val="78C22246"/>
    <w:rsid w:val="78DE5373"/>
    <w:rsid w:val="78E57CE3"/>
    <w:rsid w:val="78FD6DDA"/>
    <w:rsid w:val="7906426E"/>
    <w:rsid w:val="790911F0"/>
    <w:rsid w:val="793149C1"/>
    <w:rsid w:val="79416B9B"/>
    <w:rsid w:val="79442C5B"/>
    <w:rsid w:val="794800C7"/>
    <w:rsid w:val="795E2CD5"/>
    <w:rsid w:val="797F0051"/>
    <w:rsid w:val="79910E6C"/>
    <w:rsid w:val="79B13EBB"/>
    <w:rsid w:val="79B24069"/>
    <w:rsid w:val="79B7342D"/>
    <w:rsid w:val="79C36276"/>
    <w:rsid w:val="79C46187"/>
    <w:rsid w:val="79C7719C"/>
    <w:rsid w:val="79DB010B"/>
    <w:rsid w:val="79DF4732"/>
    <w:rsid w:val="79E65AC0"/>
    <w:rsid w:val="79EE3136"/>
    <w:rsid w:val="79F061CF"/>
    <w:rsid w:val="79FD28D1"/>
    <w:rsid w:val="7A1B1294"/>
    <w:rsid w:val="7A356EF9"/>
    <w:rsid w:val="7A3B1741"/>
    <w:rsid w:val="7A460C55"/>
    <w:rsid w:val="7A462A03"/>
    <w:rsid w:val="7A5213A8"/>
    <w:rsid w:val="7A543B4A"/>
    <w:rsid w:val="7A562C54"/>
    <w:rsid w:val="7A573842"/>
    <w:rsid w:val="7A573FF3"/>
    <w:rsid w:val="7A68739A"/>
    <w:rsid w:val="7A6D30A2"/>
    <w:rsid w:val="7A7157F3"/>
    <w:rsid w:val="7A777060"/>
    <w:rsid w:val="7A9C0DCE"/>
    <w:rsid w:val="7ACA24EF"/>
    <w:rsid w:val="7AD63D87"/>
    <w:rsid w:val="7ADB4D39"/>
    <w:rsid w:val="7AF32D21"/>
    <w:rsid w:val="7B407837"/>
    <w:rsid w:val="7B562822"/>
    <w:rsid w:val="7B5829EE"/>
    <w:rsid w:val="7B5D3CC6"/>
    <w:rsid w:val="7B65510B"/>
    <w:rsid w:val="7B6A0DA4"/>
    <w:rsid w:val="7B835B75"/>
    <w:rsid w:val="7B845591"/>
    <w:rsid w:val="7B8F30D5"/>
    <w:rsid w:val="7BAE5967"/>
    <w:rsid w:val="7BCC5956"/>
    <w:rsid w:val="7BD83B2F"/>
    <w:rsid w:val="7BE1342B"/>
    <w:rsid w:val="7C143D8D"/>
    <w:rsid w:val="7C17320C"/>
    <w:rsid w:val="7C3C2310"/>
    <w:rsid w:val="7C4D62CB"/>
    <w:rsid w:val="7C741AA9"/>
    <w:rsid w:val="7C7C44BA"/>
    <w:rsid w:val="7C9C2DAE"/>
    <w:rsid w:val="7C9E08D4"/>
    <w:rsid w:val="7CA12173"/>
    <w:rsid w:val="7CB2683E"/>
    <w:rsid w:val="7CBC3C0C"/>
    <w:rsid w:val="7CC329D9"/>
    <w:rsid w:val="7CD662C0"/>
    <w:rsid w:val="7CEC1440"/>
    <w:rsid w:val="7CEF2EDE"/>
    <w:rsid w:val="7CF93D5D"/>
    <w:rsid w:val="7D384885"/>
    <w:rsid w:val="7D40231F"/>
    <w:rsid w:val="7D4071CA"/>
    <w:rsid w:val="7D4F7E21"/>
    <w:rsid w:val="7D515947"/>
    <w:rsid w:val="7D747887"/>
    <w:rsid w:val="7D767C17"/>
    <w:rsid w:val="7D855531"/>
    <w:rsid w:val="7DAD590D"/>
    <w:rsid w:val="7DAE1D34"/>
    <w:rsid w:val="7DC51E91"/>
    <w:rsid w:val="7DCC6171"/>
    <w:rsid w:val="7DD152C0"/>
    <w:rsid w:val="7DDD2456"/>
    <w:rsid w:val="7E0B1F99"/>
    <w:rsid w:val="7E10135E"/>
    <w:rsid w:val="7E140A15"/>
    <w:rsid w:val="7E1A31E9"/>
    <w:rsid w:val="7E1B72E4"/>
    <w:rsid w:val="7E3D5ECB"/>
    <w:rsid w:val="7E3F51C7"/>
    <w:rsid w:val="7E551467"/>
    <w:rsid w:val="7E730C9D"/>
    <w:rsid w:val="7E7A2C7B"/>
    <w:rsid w:val="7E97382D"/>
    <w:rsid w:val="7EB671A9"/>
    <w:rsid w:val="7ED20D09"/>
    <w:rsid w:val="7ED24865"/>
    <w:rsid w:val="7ED700CE"/>
    <w:rsid w:val="7EDA5815"/>
    <w:rsid w:val="7EE226B8"/>
    <w:rsid w:val="7EEA5542"/>
    <w:rsid w:val="7F0D3AEF"/>
    <w:rsid w:val="7F172594"/>
    <w:rsid w:val="7F1765FE"/>
    <w:rsid w:val="7F17671C"/>
    <w:rsid w:val="7F2306EA"/>
    <w:rsid w:val="7F264BB1"/>
    <w:rsid w:val="7F486B03"/>
    <w:rsid w:val="7F5B0CFF"/>
    <w:rsid w:val="7F6B21E6"/>
    <w:rsid w:val="7F703FD1"/>
    <w:rsid w:val="7F743B6E"/>
    <w:rsid w:val="7F7E679B"/>
    <w:rsid w:val="7F8F3097"/>
    <w:rsid w:val="7F921DCB"/>
    <w:rsid w:val="7F995383"/>
    <w:rsid w:val="7FA65596"/>
    <w:rsid w:val="7FB126CD"/>
    <w:rsid w:val="7FB55BCC"/>
    <w:rsid w:val="7FB87EFF"/>
    <w:rsid w:val="7FBE19DF"/>
    <w:rsid w:val="7FCA54A2"/>
    <w:rsid w:val="7FD01448"/>
    <w:rsid w:val="7FDB11A7"/>
    <w:rsid w:val="7FE40897"/>
    <w:rsid w:val="7FED709F"/>
    <w:rsid w:val="7FEE1B73"/>
    <w:rsid w:val="7FF85699"/>
    <w:rsid w:val="7FFC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"/>
    <w:basedOn w:val="1"/>
    <w:next w:val="1"/>
    <w:qFormat/>
    <w:uiPriority w:val="0"/>
    <w:pPr>
      <w:spacing w:after="120"/>
    </w:pPr>
    <w:rPr>
      <w:rFonts w:ascii="仿宋_GB2312" w:hAnsi="仿宋_GB2312" w:eastAsia="仿宋_GB2312"/>
      <w:sz w:val="32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8499</Words>
  <Characters>8646</Characters>
  <Lines>0</Lines>
  <Paragraphs>0</Paragraphs>
  <TotalTime>36</TotalTime>
  <ScaleCrop>false</ScaleCrop>
  <LinksUpToDate>false</LinksUpToDate>
  <CharactersWithSpaces>8650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2022-06-09T09:15:00Z</dcterms:created>
  <dc:creator>admin1</dc:creator>
  <cp:lastModifiedBy>admin1</cp:lastModifiedBy>
  <cp:lastPrinted>2023-01-12T06:14:00Z</cp:lastPrinted>
  <dcterms:modified xsi:type="dcterms:W3CDTF">2023-01-12T07:59:37Z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E86C8901683A4C789CD9F8A2EE0B37EB</vt:lpwstr>
  </property>
</Properties>
</file>