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11" w:rsidRPr="00023144" w:rsidRDefault="00305EEA">
      <w:pPr>
        <w:spacing w:line="560" w:lineRule="exact"/>
        <w:ind w:left="120"/>
        <w:rPr>
          <w:rFonts w:ascii="Times New Roman" w:eastAsia="方正黑体_GBK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方正黑体_GBK" w:hAnsi="Times New Roman" w:cs="Times New Roman"/>
          <w:color w:val="000000" w:themeColor="text1"/>
          <w:sz w:val="32"/>
          <w:szCs w:val="32"/>
          <w:lang w:eastAsia="zh-CN"/>
        </w:rPr>
        <w:t>附件</w:t>
      </w:r>
      <w:r w:rsidRPr="00023144">
        <w:rPr>
          <w:rFonts w:ascii="Times New Roman" w:eastAsia="方正黑体_GBK" w:hAnsi="Times New Roman" w:cs="Times New Roman"/>
          <w:color w:val="000000" w:themeColor="text1"/>
          <w:sz w:val="32"/>
          <w:szCs w:val="32"/>
          <w:lang w:eastAsia="zh-CN"/>
        </w:rPr>
        <w:t>7</w:t>
      </w:r>
    </w:p>
    <w:p w:rsidR="00435311" w:rsidRPr="00023144" w:rsidRDefault="00435311">
      <w:pPr>
        <w:spacing w:line="560" w:lineRule="exact"/>
        <w:rPr>
          <w:rFonts w:ascii="Times New Roman" w:eastAsia="宋体" w:hAnsi="Times New Roman" w:cs="Times New Roman"/>
          <w:color w:val="000000" w:themeColor="text1"/>
          <w:sz w:val="27"/>
          <w:szCs w:val="27"/>
          <w:lang w:eastAsia="zh-CN"/>
        </w:rPr>
      </w:pPr>
    </w:p>
    <w:p w:rsidR="00435311" w:rsidRPr="00023144" w:rsidRDefault="00305EEA">
      <w:pPr>
        <w:spacing w:line="56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eastAsia="zh-CN"/>
        </w:rPr>
      </w:pPr>
      <w:r w:rsidRPr="00023144">
        <w:rPr>
          <w:rFonts w:ascii="Times New Roman" w:eastAsia="方正小标宋_GBK" w:hAnsi="Times New Roman" w:cs="Times New Roman"/>
          <w:color w:val="000000" w:themeColor="text1"/>
          <w:sz w:val="44"/>
          <w:szCs w:val="44"/>
          <w:lang w:eastAsia="zh-CN"/>
        </w:rPr>
        <w:t>江苏省政府专项债券项目绩效自评价报告</w:t>
      </w:r>
    </w:p>
    <w:p w:rsidR="00435311" w:rsidRPr="00023144" w:rsidRDefault="00435311">
      <w:pPr>
        <w:spacing w:line="560" w:lineRule="exact"/>
        <w:ind w:firstLineChars="200" w:firstLine="600"/>
        <w:jc w:val="both"/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</w:pPr>
    </w:p>
    <w:p w:rsidR="00435311" w:rsidRPr="00023144" w:rsidRDefault="00305EEA">
      <w:pPr>
        <w:spacing w:line="560" w:lineRule="exact"/>
        <w:ind w:firstLineChars="200" w:firstLine="600"/>
        <w:jc w:val="both"/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一、项目情况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592"/>
        <w:jc w:val="both"/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Times New Roman" w:eastAsia="方正仿宋_GBK" w:hAnsi="Times New Roman" w:cs="Times New Roman"/>
          <w:color w:val="000000" w:themeColor="text1"/>
          <w:spacing w:val="-4"/>
          <w:sz w:val="30"/>
          <w:szCs w:val="30"/>
          <w:lang w:eastAsia="zh-CN"/>
        </w:rPr>
        <w:t>（一）项目概况。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项目背景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本项目的建设是实现流域防洪保安要求、支撑经济社会发展的需要。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2016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年流域性特大洪水，太湖最高水位达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4.87m,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太湖水位持续超警历时长达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天，暴露出太湖洪水出路严重不足的突出问题，再加上城镇化快速发展，防洪保护范围不断扩大，城市和圩区治理工程能力不断增加，下垫面发生较大变化，增大了流域防洪压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力，需要增加太湖洪水出路。吴淞江工程是流域防洪体系的重要组成部分，配合流域其他规划骨干工程建设，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进一步增强流域的洪水安全蓄泄能力，建成完善的防洪减灾体系，使流域达到《防洪规划》和《综合规划》确定的防御不同降雨典型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00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年一遇洪水标准，保障流域防洪安全，工程实施后，太湖洪水外排能力增加，可较大程度地缓解太湖防洪压力，提升流域防洪减灾水平，满足经济社会发展需要。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本项目的建设是扩大下游地区排水出路，提升阳澄淀泖区防洪除涝能力的需要。阳澄淀泖区地处长江三角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洲地区，属我国长江三角洲地区最大规模的城市带，国内生产总值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(GDP)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名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lastRenderedPageBreak/>
        <w:t>列全国前茅。但区域防洪除涝能力提高缓慢，目前区域防洪能力仅为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年一遇，随着区域经济社会的快速发展，城市化进程加快，不透水面积剧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增，水域和水田面积大量减少，致使降雨产流增加，河网水位抬升迅速；低洼圩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区不断加高圩堤、增加抽排动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力自保；加之区域骨干河道多年来未能系统整治，排水能力衰减，加剧了河网水位抬高和外排出路不足的矛盾，治水需求相当迫切。吴淞江工程实施后，作为贯穿阳澄淀泖区中部的一条骨干行洪通道，可增强两岸地区洪涝水外排能力，降低区域洪水位，有效提升阳澄淀泖区区域防洪除涝能力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本项目的建设是增强水资源调控能力、改善下游河网水环境的需要。现状吴淞江河道萎缩，从东太湖引水能力不足，加上淀泖区内部水系紊乱，且受下游黄浦江潮水影响，水流往复不定，不利于河网水环境改善。吴淞江工程实施后，可提高淀泖区从太湖引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水能力，太湖的优质水补充进入淀卿区，促进河网水体流动，可以有效改善下游地区生态、水资源和水环境条件。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本项目的建设是提升苏申内港线航运能力，促进经济社会发展的重要举措。吴淞江是苏申内港线的主要组成部分，而苏申内港线是《长江三角洲地区高等级航道网规划》和《全国内河航道与港口布局规划》确定的国家高等级航道，现状基本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V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级航道，吴淞江工程的实施后，河道断面可满足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III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级航道需求，能够有效提升苏申内港线通航能力，并可降低洪水水位，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lastRenderedPageBreak/>
        <w:t>减轻洪水位对航运的影响，提高航道通航保证率，为航道等级的提高和航道的整治创造有利条件。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与水利治理带来的防洪保安、水资源、水环境的有效改善，共同促进经济社会持续健康发展。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主要内容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吴淞江段：河道拓浚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16.24km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，建设堤防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39.29km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，建设护岸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36.39km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，新建防汛道路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38.34km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苏申外港北段：建设堤防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23.38km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，建设护岸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16.38km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，新建防汛道路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21.62km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口门建筑物共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62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座（其中新建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座、拆建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座、加固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座）；新建水系影响建筑物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座；影响跨河桥梁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座，其中：拆除重建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座（苏嘉杭高速公路桥一半的主桥以及吴中侧的引桥和接坡）、加固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座（苏沪高速内港线大桥、东方大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道桥）、拆除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座（马巷大桥）；新建支河桥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9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座；另有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座主河桥梁需要设置安全设施（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省道吴淞江大桥、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343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省道斜淞大桥）。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实施方式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项目由吴中区水利工程建设管理所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集中建设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，执行国家有关招投标规定，项目勘察、设计、施工、监理、重要设备和材料采购等全部实行公开招标。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资金投入和使用情况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等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项目总投资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42.5392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亿元，其中预算资金为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14.2956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亿元，专项债券资金安排为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8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亿元，其他财政资金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20.2436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亿元。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="003257B6"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lastRenderedPageBreak/>
        <w:t>年使用</w:t>
      </w:r>
      <w:r w:rsidR="003257B6"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专项债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资金</w:t>
      </w:r>
      <w:r w:rsidR="003257B6"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2.5</w:t>
      </w:r>
      <w:r w:rsidR="003257B6"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，用于支付拆迁款、工程款、招标代理费、设计费、监理费等支出。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00"/>
        <w:jc w:val="both"/>
        <w:rPr>
          <w:rFonts w:ascii="Times New Roman" w:eastAsia="方正仿宋_GBK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方正仿宋_GBK" w:hAnsi="Times New Roman" w:cs="Times New Roman"/>
          <w:color w:val="000000" w:themeColor="text1"/>
          <w:sz w:val="30"/>
          <w:szCs w:val="30"/>
          <w:lang w:eastAsia="zh-CN"/>
        </w:rPr>
        <w:t>（二）绩效目标。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项目总体目标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吴淞江整治工程是国家节水供水重大水利工程、省际重大水利工程。将进一步完善太湖流域防洪工程体系，增加太湖洪水外排通道，提高太湖流域防洪排涝能力，改善区域水资源、水生态、水环境条件，提升苏州至上海内港航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道航运能力，促进长三角地区生态环境修复与保护共治共享，为长三角一体化高质量发展提供更加有力的水安全保障。同时更好地保护人民群众生命财产安全、建设人与自然和谐共生的现代化。</w:t>
      </w:r>
    </w:p>
    <w:p w:rsidR="00023144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阶段性目标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申请专项债券资金全部用于该项目建设支出，</w:t>
      </w:r>
      <w:bookmarkStart w:id="0" w:name="OLE_LINK3"/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年度分为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个批次推进，第一批次航船路至五浦港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1.5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座口门建筑物完工并送审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一至二标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；第二批次中环东线至胜浦大桥段约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8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座口门建筑物建设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六至九标，完成至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80%)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；第三批次五浦港至苏申外港线约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5.34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座口门建筑物建设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三至五标，完成至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65%)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；第四批次中石油码头至吴淞江、东湾西湾共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7.87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公里堤防护岸、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十至十二标，完成至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35%)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；第五批次新建苏申外港线及吴淞江主线约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座支河桥梁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十三至十八标，完成至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；第六批次吴淞江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19-20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标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开工并完成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lastRenderedPageBreak/>
        <w:t>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40%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</w:t>
      </w:r>
    </w:p>
    <w:bookmarkEnd w:id="0"/>
    <w:p w:rsidR="00435311" w:rsidRPr="00023144" w:rsidRDefault="00305EEA">
      <w:pPr>
        <w:spacing w:line="560" w:lineRule="exact"/>
        <w:ind w:firstLineChars="200" w:firstLine="600"/>
        <w:jc w:val="both"/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二、评价情况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592"/>
        <w:jc w:val="both"/>
        <w:rPr>
          <w:rFonts w:ascii="Times New Roman" w:eastAsia="方正仿宋_GBK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方正仿宋_GBK" w:hAnsi="Times New Roman" w:cs="Times New Roman"/>
          <w:color w:val="000000" w:themeColor="text1"/>
          <w:spacing w:val="-4"/>
          <w:sz w:val="30"/>
          <w:szCs w:val="30"/>
          <w:lang w:eastAsia="zh-CN"/>
        </w:rPr>
        <w:t>（一）项目特点分析。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632"/>
        <w:jc w:val="both"/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项目是社会公益性建设项目，项目的建设和营运对当地社会产生积极的影响，这种影响不仅表现在项目建设的本身，更重要的是它可以产生长期性的积极效益。项目是社会公益性建设项目，项目的建设和营运对当地社会产生积极的影响，这种影响不仅表现在项目建设的本身，更重要的是它可以产生长期性的积极效益。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632"/>
        <w:jc w:val="both"/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主要表现在：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(1)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工程的实施将增加太湖洪水外排出路，提高流域东出黄浦江能力，同时可提高工程沿线区域防洪除涝能力，并兼顾增强水资源配置能力、改善水环境和航运等综合效益。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(2)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项目建设有利于维护正常的水生态环境，维持水系互联互通、水体自然有序流动，改善流域及区域水资源水环境。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(3)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项目将发挥水安全、水资源、水生态要素的支撑保障作用，以更加健康完备的河道功能和面貌促进经济社会高质量发展。本项目的建设可以有效提升苏申内港线航运能力，是促进经济社会发展的重要举措。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632"/>
        <w:jc w:val="both"/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吴淞江是苏申内港线的主要组成部分，而苏申内港线是《长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江三角洲地区高等级航道网规划》和《全国内河航道与港口布局规划》确定的国家高等级航道，现状基本为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V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级航道，吴淞江工程的实施后，河道断面可满足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III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级航道需求，能够有效提升苏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申内港线通航能力，并可降低洪水水位，减轻洪水位对航运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lastRenderedPageBreak/>
        <w:t>的影响，提高航道通航保证率，为航道等级的提高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 xml:space="preserve"> </w:t>
      </w:r>
      <w:r w:rsidRPr="00023144">
        <w:rPr>
          <w:rFonts w:ascii="Times New Roman" w:eastAsia="仿宋_GB2312" w:hAnsi="Times New Roman" w:cs="Times New Roman"/>
          <w:color w:val="000000" w:themeColor="text1"/>
          <w:spacing w:val="-4"/>
          <w:sz w:val="32"/>
          <w:szCs w:val="32"/>
          <w:lang w:eastAsia="zh-CN"/>
        </w:rPr>
        <w:t>和航道的整治创造有利条件。与水利治理带来的防洪保安、水资源、水环境的有效改善，共同促进经济社会持续健康发展。</w:t>
      </w:r>
    </w:p>
    <w:p w:rsidR="00435311" w:rsidRPr="00023144" w:rsidRDefault="00305EEA" w:rsidP="003257B6">
      <w:pPr>
        <w:spacing w:line="560" w:lineRule="exact"/>
        <w:ind w:firstLineChars="200" w:firstLine="592"/>
        <w:jc w:val="both"/>
        <w:rPr>
          <w:rFonts w:ascii="Times New Roman" w:eastAsia="方正仿宋_GBK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方正仿宋_GBK" w:hAnsi="Times New Roman" w:cs="Times New Roman"/>
          <w:color w:val="000000" w:themeColor="text1"/>
          <w:spacing w:val="-4"/>
          <w:sz w:val="30"/>
          <w:szCs w:val="30"/>
          <w:lang w:eastAsia="zh-CN"/>
        </w:rPr>
        <w:t>（二）评价思路方法。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leftChars="200" w:left="440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1、评价原则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firstLineChars="200" w:firstLine="632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根据《财政部关于印发&lt;地方政府专项债券项目资金绩效管理办法&gt;的通知》(财预[2021]61号)以及省、市有关专项债券管理的要求，结合重点关注内容，运用比较法和社会调查法等方法，坚持定量优先、定量与定性相结合的方式，遵循科学规范、公正公开、分级分类、绩效相关的原则。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leftChars="200" w:left="440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2、评价方法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firstLineChars="200" w:firstLine="632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遵循科学规范原则，坚持定量与定性分析相结合，采用比较法，以江苏省政府专项债券项目资金年度绩效目标为标准，通过对绩效目标与实施效果的比较，分析绩效目标实现程度。</w:t>
      </w:r>
    </w:p>
    <w:p w:rsidR="00023144" w:rsidRPr="00023144" w:rsidRDefault="00023144" w:rsidP="00023144">
      <w:pPr>
        <w:adjustRightInd w:val="0"/>
        <w:snapToGrid w:val="0"/>
        <w:spacing w:line="570" w:lineRule="exact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3、评价工作情况。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firstLineChars="200" w:firstLine="632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我单位对2025年度进展情况，结合2025年度绩效目标，对项目进行梳理。通过收集资金管理使用财务数据、项目管理制度及组织实施文件、项目完成业务台账及数据等资料，对项目资金使用情况和项目实施情况进行了跟踪评价。</w:t>
      </w:r>
    </w:p>
    <w:p w:rsidR="00023144" w:rsidRPr="00023144" w:rsidRDefault="00023144" w:rsidP="00023144">
      <w:pPr>
        <w:adjustRightInd w:val="0"/>
        <w:snapToGrid w:val="0"/>
        <w:spacing w:line="570" w:lineRule="exact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4、绩效评价结论。</w:t>
      </w:r>
    </w:p>
    <w:p w:rsidR="00023144" w:rsidRPr="00023144" w:rsidRDefault="00023144" w:rsidP="00023144">
      <w:pPr>
        <w:adjustRightInd w:val="0"/>
        <w:snapToGrid w:val="0"/>
        <w:spacing w:line="570" w:lineRule="exact"/>
        <w:ind w:firstLineChars="200" w:firstLine="632"/>
        <w:jc w:val="both"/>
        <w:rPr>
          <w:rFonts w:ascii="仿宋_GB2312" w:eastAsia="仿宋_GB2312"/>
          <w:color w:val="000000" w:themeColor="text1"/>
          <w:spacing w:val="-4"/>
          <w:sz w:val="32"/>
          <w:szCs w:val="32"/>
          <w:lang w:eastAsia="zh-CN"/>
        </w:rPr>
      </w:pP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t>总体上看，吴中区水利工程建设管理所履行职责，严格按照财务规定和制度使用及管理专项经费，充分发挥专项资金的引导</w:t>
      </w:r>
      <w:r w:rsidRPr="00023144">
        <w:rPr>
          <w:rFonts w:ascii="仿宋_GB2312" w:eastAsia="仿宋_GB2312" w:hint="eastAsia"/>
          <w:color w:val="000000" w:themeColor="text1"/>
          <w:spacing w:val="-4"/>
          <w:sz w:val="32"/>
          <w:szCs w:val="32"/>
          <w:lang w:eastAsia="zh-CN"/>
        </w:rPr>
        <w:lastRenderedPageBreak/>
        <w:t>作用，强化资金配套落实，有序推进项目建设。根据省政府专项债券项目资金绩效年度自评情况表内过程、产出、效益、满意度四大类指标进行自评价打分，自评价得分100分，绩效等级为“优”。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0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三、项目绩效。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570"/>
        <w:jc w:val="both"/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</w:pPr>
      <w:bookmarkStart w:id="1" w:name="OLE_LINK4"/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t>1</w:t>
      </w:r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t>主要做法</w:t>
      </w:r>
      <w:bookmarkStart w:id="2" w:name="_GoBack"/>
      <w:bookmarkEnd w:id="2"/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年度分为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6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个批次推进，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第一批次航船路至五浦港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1.5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座口门建筑物完工并送审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一至二标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；第二批次中环东线至胜浦大桥段约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8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座口门建筑物建设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六至九标，完成至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80%)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；第三批次五浦港至苏申外港线约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5.34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公里堤防及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座口门建筑物建设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三至五标，完成至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65%)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；第四批次中石油码头至吴淞江、东湾西湾共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7.87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公里堤防护岸、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十至十二标，完成至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35%)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；第五批次新建苏申外港线及吴淞江主线约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公里堤防、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13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座口门建筑物、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座支河桥梁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(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十三至十八标，完成至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20%)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；第六批次吴淞江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19-20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标开工并完成至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40%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资金使用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方面，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年使用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专项债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资金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2.5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亿元用于支付工程款、招标代理费、设计费、监理费等支出。</w:t>
      </w:r>
    </w:p>
    <w:bookmarkEnd w:id="1"/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项目管理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方面，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项目由吴中区水利工程建设管理所代建，负责项目管理、资金支付等工作，公司内控制度完善，安排专人负责工程建设管理工作，截至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202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5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年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12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月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31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日，按计划开展安全生产培训、工程例会、安全专题会议等，项目无重大安全事故、质量事故。</w:t>
      </w:r>
    </w:p>
    <w:p w:rsidR="00435311" w:rsidRPr="00023144" w:rsidRDefault="00305EEA" w:rsidP="003257B6">
      <w:pPr>
        <w:adjustRightInd w:val="0"/>
        <w:snapToGrid w:val="0"/>
        <w:spacing w:line="560" w:lineRule="exact"/>
        <w:ind w:firstLineChars="200" w:firstLine="57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lastRenderedPageBreak/>
        <w:t>2</w:t>
      </w:r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t>经验</w:t>
      </w:r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t>和</w:t>
      </w:r>
      <w:r w:rsidRPr="00023144">
        <w:rPr>
          <w:rFonts w:ascii="Times New Roman" w:eastAsia="方正仿宋_GBK" w:hAnsi="Times New Roman" w:cs="Times New Roman"/>
          <w:color w:val="000000" w:themeColor="text1"/>
          <w:spacing w:val="-15"/>
          <w:sz w:val="30"/>
          <w:szCs w:val="30"/>
          <w:lang w:eastAsia="zh-CN"/>
        </w:rPr>
        <w:t>取得绩效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一是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项目专人负责。专人负责工程建设管理工作，按计划开展安全生产培训、工程例会、安全专题会议等，项目无重大安全事故、质量事故。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二是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项目委派专业监理机构</w:t>
      </w:r>
      <w:r w:rsidRPr="00023144">
        <w:rPr>
          <w:rFonts w:ascii="Times New Roman" w:eastAsia="仿宋_GB2312" w:hAnsi="Times New Roman" w:cs="Times New Roman" w:hint="eastAsia"/>
          <w:color w:val="000000" w:themeColor="text1"/>
          <w:sz w:val="32"/>
          <w:szCs w:val="32"/>
          <w:lang w:eastAsia="zh-CN"/>
        </w:rPr>
        <w:t>和技术咨询单位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。跟进项目建设情况，确保项目按时按质量完成相关工作。</w:t>
      </w:r>
    </w:p>
    <w:p w:rsidR="00435311" w:rsidRPr="00023144" w:rsidRDefault="00305EEA">
      <w:pPr>
        <w:spacing w:line="560" w:lineRule="exact"/>
        <w:ind w:firstLineChars="200" w:firstLine="600"/>
        <w:jc w:val="both"/>
        <w:rPr>
          <w:rFonts w:ascii="Times New Roman" w:eastAsia="方正仿宋_GBK" w:hAnsi="Times New Roman" w:cs="Times New Roman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四、存在问题。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目前建设正常进行中，暂无其他问题。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00"/>
        <w:jc w:val="both"/>
        <w:rPr>
          <w:rFonts w:ascii="Times New Roman" w:eastAsia="方正仿宋_GBK" w:hAnsi="Times New Roman" w:cs="Times New Roman"/>
          <w:color w:val="000000" w:themeColor="text1"/>
          <w:spacing w:val="-4"/>
          <w:sz w:val="30"/>
          <w:szCs w:val="30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五、有关建议。</w:t>
      </w:r>
    </w:p>
    <w:p w:rsidR="00435311" w:rsidRPr="00023144" w:rsidRDefault="00305EEA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  <w:t>暂无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。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 xml:space="preserve"> </w:t>
      </w:r>
    </w:p>
    <w:p w:rsidR="00023144" w:rsidRPr="00023144" w:rsidRDefault="00305EEA">
      <w:pPr>
        <w:adjustRightInd w:val="0"/>
        <w:snapToGrid w:val="0"/>
        <w:spacing w:line="560" w:lineRule="exact"/>
        <w:ind w:firstLineChars="200" w:firstLine="600"/>
        <w:jc w:val="both"/>
        <w:rPr>
          <w:rFonts w:ascii="Times New Roman" w:eastAsia="黑体" w:hAnsi="Times New Roman" w:cs="Times New Roman" w:hint="eastAsia"/>
          <w:color w:val="000000" w:themeColor="text1"/>
          <w:sz w:val="30"/>
          <w:szCs w:val="30"/>
          <w:lang w:eastAsia="zh-CN"/>
        </w:rPr>
      </w:pPr>
      <w:r w:rsidRPr="00023144">
        <w:rPr>
          <w:rFonts w:ascii="Times New Roman" w:eastAsia="黑体" w:hAnsi="Times New Roman" w:cs="Times New Roman"/>
          <w:color w:val="000000" w:themeColor="text1"/>
          <w:sz w:val="30"/>
          <w:szCs w:val="30"/>
          <w:lang w:eastAsia="zh-CN"/>
        </w:rPr>
        <w:t>六、相关信息。</w:t>
      </w:r>
    </w:p>
    <w:p w:rsidR="00435311" w:rsidRPr="00023144" w:rsidRDefault="00305EEA" w:rsidP="00023144">
      <w:pPr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</w:pP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绩效评价评分表、评价指标分析、社会测评</w:t>
      </w:r>
      <w:r w:rsidRPr="00023144">
        <w:rPr>
          <w:rFonts w:ascii="Times New Roman" w:eastAsia="仿宋_GB2312" w:hAnsi="Times New Roman" w:cs="Times New Roman"/>
          <w:color w:val="000000" w:themeColor="text1"/>
          <w:sz w:val="32"/>
          <w:szCs w:val="32"/>
          <w:lang w:eastAsia="zh-CN"/>
        </w:rPr>
        <w:t>问卷以及其他相关信息，以评价报告附件的形式反映。</w:t>
      </w:r>
    </w:p>
    <w:sectPr w:rsidR="00435311" w:rsidRPr="00023144" w:rsidSect="00435311">
      <w:footerReference w:type="default" r:id="rId7"/>
      <w:type w:val="continuous"/>
      <w:pgSz w:w="11910" w:h="16840"/>
      <w:pgMar w:top="2098" w:right="1474" w:bottom="1984" w:left="158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EEA" w:rsidRDefault="00305EEA" w:rsidP="00435311">
      <w:r>
        <w:separator/>
      </w:r>
    </w:p>
  </w:endnote>
  <w:endnote w:type="continuationSeparator" w:id="0">
    <w:p w:rsidR="00305EEA" w:rsidRDefault="00305EEA" w:rsidP="00435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Microsoft YaHei UI"/>
    <w:charset w:val="86"/>
    <w:family w:val="swiss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11" w:rsidRDefault="00435311">
    <w:pPr>
      <w:pStyle w:val="a5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-41.25pt;width:2in;height:2in;z-index:251659264;mso-wrap-style:none;mso-position-horizontal:center;mso-position-horizontal-relative:margin" o:gfxdata="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13tWG9QAAAAI&#10;AQAADwAAAAAAAAABACAAAAAiAAAAZHJzL2Rvd25yZXYueG1sUEsBAhQAFAAAAAgAh07iQLOIfgXn&#10;AQAAxwMAAA4AAAAAAAAAAQAgAAAAIwEAAGRycy9lMm9Eb2MueG1sUEsFBgAAAAAGAAYAWQEAAHwF&#10;AAAAAA==&#10;" filled="f" stroked="f">
          <v:textbox style="mso-fit-shape-to-text:t" inset="0,0,0,0">
            <w:txbxContent>
              <w:p w:rsidR="00435311" w:rsidRDefault="00305EEA">
                <w:pPr>
                  <w:pStyle w:val="a5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 w:rsidR="00435311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 w:rsidR="00435311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023144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="00435311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  <w:p w:rsidR="00435311" w:rsidRDefault="004353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EEA" w:rsidRDefault="00305EEA" w:rsidP="00435311">
      <w:r>
        <w:separator/>
      </w:r>
    </w:p>
  </w:footnote>
  <w:footnote w:type="continuationSeparator" w:id="0">
    <w:p w:rsidR="00305EEA" w:rsidRDefault="00305EEA" w:rsidP="004353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6A0286"/>
    <w:rsid w:val="BDEFBAB4"/>
    <w:rsid w:val="BE9BF74F"/>
    <w:rsid w:val="E9FA38D7"/>
    <w:rsid w:val="FE9FF8FA"/>
    <w:rsid w:val="0000186F"/>
    <w:rsid w:val="0000674E"/>
    <w:rsid w:val="00023144"/>
    <w:rsid w:val="00027842"/>
    <w:rsid w:val="000D1E6B"/>
    <w:rsid w:val="000F0010"/>
    <w:rsid w:val="001076FD"/>
    <w:rsid w:val="00112A3C"/>
    <w:rsid w:val="0012335B"/>
    <w:rsid w:val="00145BCC"/>
    <w:rsid w:val="001D43CE"/>
    <w:rsid w:val="001E1F08"/>
    <w:rsid w:val="001F5652"/>
    <w:rsid w:val="002034C4"/>
    <w:rsid w:val="00223670"/>
    <w:rsid w:val="002322D6"/>
    <w:rsid w:val="00277FC0"/>
    <w:rsid w:val="002D1B2D"/>
    <w:rsid w:val="002F39B9"/>
    <w:rsid w:val="00305EEA"/>
    <w:rsid w:val="00317F35"/>
    <w:rsid w:val="003257B6"/>
    <w:rsid w:val="003559DF"/>
    <w:rsid w:val="003D4D43"/>
    <w:rsid w:val="00412A90"/>
    <w:rsid w:val="00427AA3"/>
    <w:rsid w:val="00430219"/>
    <w:rsid w:val="00435311"/>
    <w:rsid w:val="00453872"/>
    <w:rsid w:val="00485FCA"/>
    <w:rsid w:val="00496584"/>
    <w:rsid w:val="004B1555"/>
    <w:rsid w:val="004E3E98"/>
    <w:rsid w:val="004F2889"/>
    <w:rsid w:val="00513B8A"/>
    <w:rsid w:val="00541FD2"/>
    <w:rsid w:val="0055497B"/>
    <w:rsid w:val="0058181F"/>
    <w:rsid w:val="005A4B6C"/>
    <w:rsid w:val="005C3C50"/>
    <w:rsid w:val="005C5968"/>
    <w:rsid w:val="005D094F"/>
    <w:rsid w:val="005D61F8"/>
    <w:rsid w:val="006032DC"/>
    <w:rsid w:val="006A0286"/>
    <w:rsid w:val="006F1257"/>
    <w:rsid w:val="006F2AB8"/>
    <w:rsid w:val="00705B52"/>
    <w:rsid w:val="0072674E"/>
    <w:rsid w:val="007416BA"/>
    <w:rsid w:val="0075652D"/>
    <w:rsid w:val="00784065"/>
    <w:rsid w:val="007A754E"/>
    <w:rsid w:val="007E67D2"/>
    <w:rsid w:val="00830C91"/>
    <w:rsid w:val="00864F5A"/>
    <w:rsid w:val="008C1D7F"/>
    <w:rsid w:val="008C735A"/>
    <w:rsid w:val="008D7527"/>
    <w:rsid w:val="008F6FC9"/>
    <w:rsid w:val="00926E98"/>
    <w:rsid w:val="0095504B"/>
    <w:rsid w:val="009B2D68"/>
    <w:rsid w:val="009D6DA1"/>
    <w:rsid w:val="00A14DE2"/>
    <w:rsid w:val="00A72387"/>
    <w:rsid w:val="00A863A2"/>
    <w:rsid w:val="00AA24DC"/>
    <w:rsid w:val="00AC69E3"/>
    <w:rsid w:val="00AD109A"/>
    <w:rsid w:val="00B14C89"/>
    <w:rsid w:val="00B22DB8"/>
    <w:rsid w:val="00B33955"/>
    <w:rsid w:val="00BC1F92"/>
    <w:rsid w:val="00BD1F01"/>
    <w:rsid w:val="00BF7256"/>
    <w:rsid w:val="00C72760"/>
    <w:rsid w:val="00C87297"/>
    <w:rsid w:val="00CB64D3"/>
    <w:rsid w:val="00D20830"/>
    <w:rsid w:val="00D71C46"/>
    <w:rsid w:val="00D738DE"/>
    <w:rsid w:val="00D855DD"/>
    <w:rsid w:val="00D85F96"/>
    <w:rsid w:val="00DE067D"/>
    <w:rsid w:val="00DF053C"/>
    <w:rsid w:val="00E0079B"/>
    <w:rsid w:val="00E1011A"/>
    <w:rsid w:val="00E626C4"/>
    <w:rsid w:val="00E70A55"/>
    <w:rsid w:val="00EB03FD"/>
    <w:rsid w:val="00ED06B2"/>
    <w:rsid w:val="00EE2C68"/>
    <w:rsid w:val="00EF65E3"/>
    <w:rsid w:val="00F00D9F"/>
    <w:rsid w:val="00F113BC"/>
    <w:rsid w:val="00F161C4"/>
    <w:rsid w:val="00F35A70"/>
    <w:rsid w:val="00F4202D"/>
    <w:rsid w:val="00FB5E7E"/>
    <w:rsid w:val="00FC405A"/>
    <w:rsid w:val="00FC75B1"/>
    <w:rsid w:val="00FC7877"/>
    <w:rsid w:val="00FF1158"/>
    <w:rsid w:val="068F6458"/>
    <w:rsid w:val="08422A5C"/>
    <w:rsid w:val="15051099"/>
    <w:rsid w:val="25D909A9"/>
    <w:rsid w:val="2DB5EF95"/>
    <w:rsid w:val="331217FF"/>
    <w:rsid w:val="39283B1A"/>
    <w:rsid w:val="39F3094C"/>
    <w:rsid w:val="3B16A8E0"/>
    <w:rsid w:val="4A762C06"/>
    <w:rsid w:val="4D3329E3"/>
    <w:rsid w:val="55E44880"/>
    <w:rsid w:val="59434156"/>
    <w:rsid w:val="5C4E1BEB"/>
    <w:rsid w:val="5DBB5D65"/>
    <w:rsid w:val="63CC1360"/>
    <w:rsid w:val="657D70D7"/>
    <w:rsid w:val="67C676F4"/>
    <w:rsid w:val="6B7C455F"/>
    <w:rsid w:val="79FB583A"/>
    <w:rsid w:val="7DE7A409"/>
    <w:rsid w:val="7FB72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5311"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rsid w:val="00435311"/>
    <w:pPr>
      <w:ind w:left="100"/>
      <w:outlineLvl w:val="0"/>
    </w:pPr>
    <w:rPr>
      <w:rFonts w:ascii="宋体" w:eastAsia="宋体" w:hAnsi="宋体"/>
      <w:sz w:val="36"/>
      <w:szCs w:val="36"/>
    </w:rPr>
  </w:style>
  <w:style w:type="paragraph" w:styleId="2">
    <w:name w:val="heading 2"/>
    <w:basedOn w:val="a"/>
    <w:next w:val="a"/>
    <w:uiPriority w:val="1"/>
    <w:qFormat/>
    <w:rsid w:val="00435311"/>
    <w:pPr>
      <w:ind w:left="-21" w:firstLine="2592"/>
      <w:outlineLvl w:val="1"/>
    </w:pPr>
    <w:rPr>
      <w:rFonts w:ascii="宋体" w:eastAsia="宋体" w:hAnsi="宋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435311"/>
  </w:style>
  <w:style w:type="paragraph" w:styleId="a4">
    <w:name w:val="Body Text"/>
    <w:basedOn w:val="a"/>
    <w:uiPriority w:val="1"/>
    <w:qFormat/>
    <w:rsid w:val="00435311"/>
    <w:pPr>
      <w:spacing w:before="207"/>
      <w:ind w:left="120"/>
    </w:pPr>
    <w:rPr>
      <w:rFonts w:ascii="宋体" w:eastAsia="宋体" w:hAnsi="宋体"/>
      <w:sz w:val="30"/>
      <w:szCs w:val="30"/>
    </w:rPr>
  </w:style>
  <w:style w:type="paragraph" w:styleId="a5">
    <w:name w:val="footer"/>
    <w:basedOn w:val="a"/>
    <w:link w:val="Char"/>
    <w:uiPriority w:val="99"/>
    <w:unhideWhenUsed/>
    <w:qFormat/>
    <w:rsid w:val="004353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rsid w:val="00435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sid w:val="004353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353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rsid w:val="00435311"/>
  </w:style>
  <w:style w:type="paragraph" w:customStyle="1" w:styleId="TableParagraph">
    <w:name w:val="Table Paragraph"/>
    <w:basedOn w:val="a"/>
    <w:uiPriority w:val="1"/>
    <w:qFormat/>
    <w:rsid w:val="00435311"/>
  </w:style>
  <w:style w:type="paragraph" w:customStyle="1" w:styleId="Default">
    <w:name w:val="Default"/>
    <w:qFormat/>
    <w:rsid w:val="00435311"/>
    <w:pPr>
      <w:widowControl w:val="0"/>
      <w:autoSpaceDE w:val="0"/>
      <w:autoSpaceDN w:val="0"/>
      <w:adjustRightInd w:val="0"/>
    </w:pPr>
    <w:rPr>
      <w:rFonts w:ascii="方正黑体_GBK" w:hAnsi="方正黑体_GBK" w:cs="方正黑体_GBK"/>
      <w:color w:val="000000"/>
      <w:sz w:val="24"/>
      <w:szCs w:val="24"/>
      <w:lang w:eastAsia="en-US"/>
    </w:rPr>
  </w:style>
  <w:style w:type="character" w:customStyle="1" w:styleId="Char0">
    <w:name w:val="页眉 Char"/>
    <w:basedOn w:val="a0"/>
    <w:link w:val="a6"/>
    <w:uiPriority w:val="99"/>
    <w:qFormat/>
    <w:rsid w:val="00435311"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sid w:val="004353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577</Words>
  <Characters>3289</Characters>
  <Application>Microsoft Office Word</Application>
  <DocSecurity>0</DocSecurity>
  <Lines>27</Lines>
  <Paragraphs>7</Paragraphs>
  <ScaleCrop>false</ScaleCrop>
  <Company>Microsoft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张肖军(拟稿)</dc:creator>
  <cp:lastModifiedBy>Administrator</cp:lastModifiedBy>
  <cp:revision>9</cp:revision>
  <dcterms:created xsi:type="dcterms:W3CDTF">2025-03-27T02:54:00Z</dcterms:created>
  <dcterms:modified xsi:type="dcterms:W3CDTF">2026-06-30T01:23:00Z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Creator">
    <vt:lpwstr>Adobe Acrobat Pro 11.0.7</vt:lpwstr>
  </property>
  <property fmtid="{D5CDD505-2E9C-101B-9397-08002B2CF9AE}" pid="4" name="LastSaved">
    <vt:filetime>2021-08-19T00:00:00Z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6EDD18600D14439FB9FA4D5BE2D3D495_13</vt:lpwstr>
  </property>
  <property fmtid="{D5CDD505-2E9C-101B-9397-08002B2CF9AE}" pid="7" name="KSOTemplateDocerSaveRecord">
    <vt:lpwstr>eyJoZGlkIjoiNGY1YjJlMTY2YTM3NGY1YjhmMGQ0MzM5NDZiM2ZlNWEiLCJ1c2VySWQiOiIzMDMxOTA4MTEifQ==</vt:lpwstr>
  </property>
</Properties>
</file>